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E18" w:rsidRPr="00976E18" w:rsidRDefault="00976E18" w:rsidP="00976E18">
      <w:pPr>
        <w:widowControl/>
        <w:jc w:val="center"/>
        <w:rPr>
          <w:rFonts w:ascii="微软雅黑" w:eastAsia="微软雅黑" w:hAnsi="微软雅黑" w:cs="宋体" w:hint="eastAsia"/>
          <w:b/>
          <w:bCs/>
          <w:color w:val="17418E"/>
          <w:kern w:val="0"/>
          <w:sz w:val="27"/>
          <w:szCs w:val="27"/>
        </w:rPr>
      </w:pPr>
      <w:r w:rsidRPr="00976E18">
        <w:rPr>
          <w:rFonts w:ascii="微软雅黑" w:eastAsia="微软雅黑" w:hAnsi="微软雅黑" w:cs="宋体" w:hint="eastAsia"/>
          <w:b/>
          <w:bCs/>
          <w:color w:val="17418E"/>
          <w:kern w:val="0"/>
          <w:sz w:val="27"/>
          <w:szCs w:val="27"/>
        </w:rPr>
        <w:t xml:space="preserve">整治网络非法证券活动典型案例一 </w:t>
      </w:r>
    </w:p>
    <w:p w:rsidR="00976E18" w:rsidRPr="00976E18" w:rsidRDefault="00976E18" w:rsidP="00976E18">
      <w:pPr>
        <w:widowControl/>
        <w:spacing w:after="240"/>
        <w:jc w:val="left"/>
        <w:rPr>
          <w:rFonts w:ascii="宋体" w:eastAsia="宋体" w:hAnsi="宋体" w:cs="宋体" w:hint="eastAsia"/>
          <w:kern w:val="0"/>
          <w:sz w:val="18"/>
          <w:szCs w:val="18"/>
        </w:rPr>
      </w:pPr>
    </w:p>
    <w:p w:rsidR="00976E18" w:rsidRPr="00976E18" w:rsidRDefault="00976E18" w:rsidP="00976E18">
      <w:pPr>
        <w:widowControl/>
        <w:wordWrap w:val="0"/>
        <w:spacing w:before="100" w:beforeAutospacing="1" w:after="100" w:afterAutospacing="1" w:line="360" w:lineRule="auto"/>
        <w:jc w:val="left"/>
        <w:rPr>
          <w:rFonts w:ascii="宋体" w:eastAsia="宋体" w:hAnsi="宋体" w:cs="宋体" w:hint="eastAsia"/>
          <w:color w:val="000000"/>
          <w:kern w:val="0"/>
          <w:sz w:val="24"/>
          <w:szCs w:val="24"/>
        </w:rPr>
      </w:pPr>
      <w:r w:rsidRPr="00976E18">
        <w:rPr>
          <w:rFonts w:ascii="宋体" w:eastAsia="宋体" w:hAnsi="宋体" w:cs="宋体" w:hint="eastAsia"/>
          <w:color w:val="000000"/>
          <w:kern w:val="0"/>
          <w:sz w:val="24"/>
          <w:szCs w:val="24"/>
        </w:rPr>
        <w:t xml:space="preserve">　</w:t>
      </w:r>
      <w:r w:rsidRPr="00976E18">
        <w:rPr>
          <w:rFonts w:ascii="宋体" w:eastAsia="宋体" w:hAnsi="宋体" w:cs="宋体" w:hint="eastAsia"/>
          <w:b/>
          <w:bCs/>
          <w:color w:val="000000"/>
          <w:kern w:val="0"/>
          <w:sz w:val="24"/>
          <w:szCs w:val="24"/>
        </w:rPr>
        <w:t xml:space="preserve">　案例</w:t>
      </w:r>
      <w:proofErr w:type="gramStart"/>
      <w:r w:rsidRPr="00976E18">
        <w:rPr>
          <w:rFonts w:ascii="宋体" w:eastAsia="宋体" w:hAnsi="宋体" w:cs="宋体" w:hint="eastAsia"/>
          <w:b/>
          <w:bCs/>
          <w:color w:val="000000"/>
          <w:kern w:val="0"/>
          <w:sz w:val="24"/>
          <w:szCs w:val="24"/>
        </w:rPr>
        <w:t>一</w:t>
      </w:r>
      <w:proofErr w:type="gramEnd"/>
      <w:r w:rsidRPr="00976E18">
        <w:rPr>
          <w:rFonts w:ascii="宋体" w:eastAsia="宋体" w:hAnsi="宋体" w:cs="宋体" w:hint="eastAsia"/>
          <w:b/>
          <w:bCs/>
          <w:color w:val="000000"/>
          <w:kern w:val="0"/>
          <w:sz w:val="24"/>
          <w:szCs w:val="24"/>
        </w:rPr>
        <w:t>：</w:t>
      </w:r>
      <w:r w:rsidRPr="00976E18">
        <w:rPr>
          <w:rFonts w:ascii="宋体" w:eastAsia="宋体" w:hAnsi="宋体" w:cs="宋体" w:hint="eastAsia"/>
          <w:color w:val="000000"/>
          <w:kern w:val="0"/>
          <w:sz w:val="24"/>
          <w:szCs w:val="24"/>
        </w:rPr>
        <w:t xml:space="preserve">    </w:t>
      </w:r>
    </w:p>
    <w:p w:rsidR="00976E18" w:rsidRPr="00976E18" w:rsidRDefault="00976E18" w:rsidP="00976E18">
      <w:pPr>
        <w:widowControl/>
        <w:wordWrap w:val="0"/>
        <w:spacing w:before="100" w:beforeAutospacing="1" w:after="100" w:afterAutospacing="1" w:line="360" w:lineRule="auto"/>
        <w:ind w:firstLine="1"/>
        <w:jc w:val="left"/>
        <w:rPr>
          <w:rFonts w:ascii="宋体" w:eastAsia="宋体" w:hAnsi="宋体" w:cs="宋体"/>
          <w:color w:val="000000"/>
          <w:kern w:val="0"/>
          <w:sz w:val="24"/>
          <w:szCs w:val="24"/>
        </w:rPr>
      </w:pPr>
      <w:r w:rsidRPr="00976E18">
        <w:rPr>
          <w:rFonts w:ascii="宋体" w:eastAsia="宋体" w:hAnsi="宋体" w:cs="宋体" w:hint="eastAsia"/>
          <w:b/>
          <w:bCs/>
          <w:color w:val="000000"/>
          <w:kern w:val="0"/>
          <w:sz w:val="24"/>
          <w:szCs w:val="24"/>
        </w:rPr>
        <w:t>一、假冒合法机构名义，招揽会员或客户，提供证券投资分析、预测或建议，或代理客户从事证券投资理财活动。</w:t>
      </w:r>
    </w:p>
    <w:p w:rsidR="00976E18" w:rsidRPr="00976E18" w:rsidRDefault="00976E18" w:rsidP="00976E18">
      <w:pPr>
        <w:widowControl/>
        <w:wordWrap w:val="0"/>
        <w:spacing w:before="100" w:beforeAutospacing="1" w:after="100" w:afterAutospacing="1" w:line="360" w:lineRule="auto"/>
        <w:ind w:firstLine="422"/>
        <w:jc w:val="left"/>
        <w:rPr>
          <w:rFonts w:ascii="宋体" w:eastAsia="宋体" w:hAnsi="宋体" w:cs="宋体"/>
          <w:color w:val="000000"/>
          <w:kern w:val="0"/>
          <w:sz w:val="24"/>
          <w:szCs w:val="24"/>
        </w:rPr>
      </w:pPr>
      <w:r w:rsidRPr="00976E18">
        <w:rPr>
          <w:rFonts w:ascii="宋体" w:eastAsia="宋体" w:hAnsi="宋体" w:cs="宋体" w:hint="eastAsia"/>
          <w:b/>
          <w:bCs/>
          <w:color w:val="000000"/>
          <w:kern w:val="0"/>
          <w:sz w:val="24"/>
          <w:szCs w:val="24"/>
        </w:rPr>
        <w:t>主要表现形式及传播途径</w:t>
      </w:r>
    </w:p>
    <w:p w:rsidR="00976E18" w:rsidRPr="00976E18" w:rsidRDefault="00976E18" w:rsidP="00976E18">
      <w:pPr>
        <w:widowControl/>
        <w:wordWrap w:val="0"/>
        <w:spacing w:before="100" w:beforeAutospacing="1" w:after="100" w:afterAutospacing="1" w:line="360" w:lineRule="auto"/>
        <w:ind w:firstLine="420"/>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本类非法证券活动的主要表现形式为假冒合法机构名义并以提供证券投资分析、预测或建议，或代理客户从事证券投资理财活动，收取会员费、咨询费或服务费等。</w:t>
      </w:r>
    </w:p>
    <w:p w:rsidR="00976E18" w:rsidRPr="00976E18" w:rsidRDefault="00976E18" w:rsidP="00976E18">
      <w:pPr>
        <w:widowControl/>
        <w:wordWrap w:val="0"/>
        <w:spacing w:before="100" w:beforeAutospacing="1" w:after="100" w:afterAutospacing="1" w:line="360" w:lineRule="auto"/>
        <w:ind w:firstLine="420"/>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本类非法证券活动的主要传播途径为通过设立非法网站，并且通过电话营销等营销手段与投资者取得联系。</w:t>
      </w:r>
    </w:p>
    <w:p w:rsidR="00976E18" w:rsidRPr="00976E18" w:rsidRDefault="00976E18" w:rsidP="00976E18">
      <w:pPr>
        <w:widowControl/>
        <w:wordWrap w:val="0"/>
        <w:spacing w:before="100" w:beforeAutospacing="1" w:after="100" w:afterAutospacing="1" w:line="360" w:lineRule="auto"/>
        <w:ind w:firstLine="422"/>
        <w:jc w:val="left"/>
        <w:rPr>
          <w:rFonts w:ascii="宋体" w:eastAsia="宋体" w:hAnsi="宋体" w:cs="宋体"/>
          <w:color w:val="000000"/>
          <w:kern w:val="0"/>
          <w:sz w:val="24"/>
          <w:szCs w:val="24"/>
        </w:rPr>
      </w:pPr>
      <w:r w:rsidRPr="00976E18">
        <w:rPr>
          <w:rFonts w:ascii="宋体" w:eastAsia="宋体" w:hAnsi="宋体" w:cs="宋体" w:hint="eastAsia"/>
          <w:b/>
          <w:bCs/>
          <w:color w:val="000000"/>
          <w:kern w:val="0"/>
          <w:sz w:val="24"/>
          <w:szCs w:val="24"/>
        </w:rPr>
        <w:t>案例简述：</w:t>
      </w:r>
      <w:r w:rsidRPr="00976E18">
        <w:rPr>
          <w:rFonts w:ascii="宋体" w:eastAsia="宋体" w:hAnsi="宋体" w:cs="宋体" w:hint="eastAsia"/>
          <w:color w:val="000000"/>
          <w:kern w:val="0"/>
          <w:sz w:val="24"/>
          <w:szCs w:val="24"/>
        </w:rPr>
        <w:t>投资者张某在某网站证券投资栏目中发现几条信息，标示“6只股100 ％涨停”、“私募拉升5只黑马”、“看明日10只涨停股”。张某很好奇，点击一条，发现是名为“上海某证券公司”的网站，网站顶部写着“公司是全国规范类券商”，并附有多种资质的电子证书样式，注册地是上海。网站上有</w:t>
      </w:r>
      <w:proofErr w:type="gramStart"/>
      <w:r w:rsidRPr="00976E18">
        <w:rPr>
          <w:rFonts w:ascii="宋体" w:eastAsia="宋体" w:hAnsi="宋体" w:cs="宋体" w:hint="eastAsia"/>
          <w:color w:val="000000"/>
          <w:kern w:val="0"/>
          <w:sz w:val="24"/>
          <w:szCs w:val="24"/>
        </w:rPr>
        <w:t>大量荐股“实战”</w:t>
      </w:r>
      <w:proofErr w:type="gramEnd"/>
      <w:r w:rsidRPr="00976E18">
        <w:rPr>
          <w:rFonts w:ascii="宋体" w:eastAsia="宋体" w:hAnsi="宋体" w:cs="宋体" w:hint="eastAsia"/>
          <w:color w:val="000000"/>
          <w:kern w:val="0"/>
          <w:sz w:val="24"/>
          <w:szCs w:val="24"/>
        </w:rPr>
        <w:t>业绩展示，还有包含各大研究机构知名分析师在内的分析师专家团队，处处都留有“强力个股推荐”、“精确市场预测”、“实战业绩”、“涨停板股票服务”等信息，并预留电话和银行个人账户，招收会员。</w:t>
      </w:r>
      <w:r w:rsidRPr="00976E18">
        <w:rPr>
          <w:rFonts w:ascii="宋体" w:eastAsia="宋体" w:hAnsi="宋体" w:cs="宋体" w:hint="eastAsia"/>
          <w:color w:val="000000"/>
          <w:kern w:val="0"/>
          <w:sz w:val="24"/>
          <w:szCs w:val="24"/>
        </w:rPr>
        <w:br/>
        <w:t>    张某拨打了网站上的联系电话，对方声称姓陈，说本公司是从事股票投资的专业公司，实力很强，公司资质可以在网上查询。接着陈某很耐心地介绍公司近一段时间抓住的涨停机会，并承诺15个交易日可以获利100％。张某心动了，当即向陈某的个人账户汇了服务费8000元，同时也收到对方一份已盖章的服务合同。此后数周，张某按陈某的指示，连买数只所谓的“牛股”，不料却连连下跌，损失惨重。张某心生悔意，想讨回服务费，电话联系陈某，发现电话无人接听，并无法登陆网站。</w:t>
      </w:r>
    </w:p>
    <w:p w:rsidR="00976E18" w:rsidRPr="00976E18" w:rsidRDefault="00976E18" w:rsidP="00976E18">
      <w:pPr>
        <w:widowControl/>
        <w:wordWrap w:val="0"/>
        <w:spacing w:before="100" w:beforeAutospacing="1" w:after="100" w:afterAutospacing="1" w:line="360" w:lineRule="auto"/>
        <w:ind w:firstLine="422"/>
        <w:jc w:val="left"/>
        <w:rPr>
          <w:rFonts w:ascii="宋体" w:eastAsia="宋体" w:hAnsi="宋体" w:cs="宋体"/>
          <w:color w:val="000000"/>
          <w:kern w:val="0"/>
          <w:sz w:val="24"/>
          <w:szCs w:val="24"/>
        </w:rPr>
      </w:pPr>
      <w:r w:rsidRPr="00976E18">
        <w:rPr>
          <w:rFonts w:ascii="宋体" w:eastAsia="宋体" w:hAnsi="宋体" w:cs="宋体" w:hint="eastAsia"/>
          <w:b/>
          <w:bCs/>
          <w:color w:val="000000"/>
          <w:kern w:val="0"/>
          <w:sz w:val="24"/>
          <w:szCs w:val="24"/>
        </w:rPr>
        <w:t>手法分析：</w:t>
      </w:r>
      <w:r w:rsidRPr="00976E18">
        <w:rPr>
          <w:rFonts w:ascii="宋体" w:eastAsia="宋体" w:hAnsi="宋体" w:cs="宋体" w:hint="eastAsia"/>
          <w:color w:val="000000"/>
          <w:kern w:val="0"/>
          <w:sz w:val="24"/>
          <w:szCs w:val="24"/>
        </w:rPr>
        <w:t>目前，有一些不法分子通过设立网站，包括冒用合法证券公司、证券投资咨询机构名义设立名称相同或相近的网站，使用虚构的证券公司、证券投资咨询公司名称设立的网站等，或者以门户网站、财经网站、论坛、股吧、博客、微博、QQ、MSN等作为营销平台散布非法证券活动信息，招揽客户，企图鱼目混珠，混淆视听。不法分子往往声称公司是经证券监管部门批准的，并刊登了各类虚假的资质证书。通常要求投资者将款项汇到个人银行账户中。</w:t>
      </w:r>
    </w:p>
    <w:p w:rsidR="00976E18" w:rsidRPr="00976E18" w:rsidRDefault="00976E18" w:rsidP="00976E18">
      <w:pPr>
        <w:widowControl/>
        <w:wordWrap w:val="0"/>
        <w:spacing w:before="100" w:beforeAutospacing="1" w:after="100" w:afterAutospacing="1" w:line="360" w:lineRule="auto"/>
        <w:ind w:firstLine="420"/>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此类非法网站从事违反《证券法》规定的经营行为，以推荐股票、承诺收益为名，多半以会员制的形式进行非法活动，要求投资者支付</w:t>
      </w:r>
      <w:proofErr w:type="gramStart"/>
      <w:r w:rsidRPr="00976E18">
        <w:rPr>
          <w:rFonts w:ascii="宋体" w:eastAsia="宋体" w:hAnsi="宋体" w:cs="宋体" w:hint="eastAsia"/>
          <w:color w:val="000000"/>
          <w:kern w:val="0"/>
          <w:sz w:val="24"/>
          <w:szCs w:val="24"/>
        </w:rPr>
        <w:t>一笔会员</w:t>
      </w:r>
      <w:proofErr w:type="gramEnd"/>
      <w:r w:rsidRPr="00976E18">
        <w:rPr>
          <w:rFonts w:ascii="宋体" w:eastAsia="宋体" w:hAnsi="宋体" w:cs="宋体" w:hint="eastAsia"/>
          <w:color w:val="000000"/>
          <w:kern w:val="0"/>
          <w:sz w:val="24"/>
          <w:szCs w:val="24"/>
        </w:rPr>
        <w:t>费，这属于以非法占用他人财产为目的的经济诈骗行为。一旦投资者上当汇款，这些所谓的专业人士和专业投资网站就会消失得无影无踪。</w:t>
      </w:r>
    </w:p>
    <w:p w:rsidR="00976E18" w:rsidRPr="00976E18" w:rsidRDefault="00976E18" w:rsidP="00976E18">
      <w:pPr>
        <w:widowControl/>
        <w:wordWrap w:val="0"/>
        <w:spacing w:before="100" w:beforeAutospacing="1" w:after="100" w:afterAutospacing="1" w:line="360" w:lineRule="auto"/>
        <w:ind w:firstLine="422"/>
        <w:jc w:val="left"/>
        <w:rPr>
          <w:rFonts w:ascii="宋体" w:eastAsia="宋体" w:hAnsi="宋体" w:cs="宋体"/>
          <w:color w:val="000000"/>
          <w:kern w:val="0"/>
          <w:sz w:val="24"/>
          <w:szCs w:val="24"/>
        </w:rPr>
      </w:pPr>
      <w:r w:rsidRPr="00976E18">
        <w:rPr>
          <w:rFonts w:ascii="宋体" w:eastAsia="宋体" w:hAnsi="宋体" w:cs="宋体" w:hint="eastAsia"/>
          <w:b/>
          <w:bCs/>
          <w:color w:val="000000"/>
          <w:kern w:val="0"/>
          <w:sz w:val="24"/>
          <w:szCs w:val="24"/>
        </w:rPr>
        <w:t>投资者风险提示：</w:t>
      </w:r>
      <w:r w:rsidRPr="00976E18">
        <w:rPr>
          <w:rFonts w:ascii="宋体" w:eastAsia="宋体" w:hAnsi="宋体" w:cs="宋体" w:hint="eastAsia"/>
          <w:color w:val="000000"/>
          <w:kern w:val="0"/>
          <w:sz w:val="24"/>
          <w:szCs w:val="24"/>
        </w:rPr>
        <w:t xml:space="preserve"> 非法网站多利用网络虚拟环境，假冒合法机构名义，公布虚假的专业资质证书、专业团队，利用提供涨停板股票等营销策略，引诱投资者上钩，投资者一定要高度警惕，不要轻易登录非法网站、不要与其联系、更不要轻易将所谓会员费、咨询费、服务费等汇入其指定账户，特别是个人账户。此类非法网站从事违反《证券法》规定的经营行为，以推荐股票、承诺收益为名，多半以会员制的形式进行非法证券咨询投资活动。这属于以非法占用他人财产为目的的经济诈骗行为。</w:t>
      </w:r>
    </w:p>
    <w:p w:rsidR="00976E18" w:rsidRPr="00976E18" w:rsidRDefault="00976E18" w:rsidP="00976E18">
      <w:pPr>
        <w:widowControl/>
        <w:wordWrap w:val="0"/>
        <w:spacing w:before="100" w:beforeAutospacing="1" w:after="100" w:afterAutospacing="1" w:line="360" w:lineRule="auto"/>
        <w:ind w:firstLine="420"/>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投资者准备进行证券投资时，应该首先了解哪些证券公司是合法证券经营机构。投资者可以通过中国证监会网站（www.csrc.gov.cn）；或者中国证券业协会网站（www.sac.net.cn））查询合法证券经营机构名录及合法证券经营机构的网址。此外，自2012年开始，中国证券业协会网站已经定期公布非法仿冒证券公司、证券投资咨询公司等机构黑名单，投资者也可以登录中国证券业协会网站查询。如果遇到有假冒、仿冒证券经营机构网站的情况，可以及时向中国证监会或中国证券业协会进行举报。</w:t>
      </w:r>
    </w:p>
    <w:p w:rsidR="00976E18" w:rsidRPr="00976E18" w:rsidRDefault="00976E18" w:rsidP="00976E18">
      <w:pPr>
        <w:widowControl/>
        <w:wordWrap w:val="0"/>
        <w:spacing w:before="100" w:beforeAutospacing="1" w:after="100" w:afterAutospacing="1" w:line="360" w:lineRule="auto"/>
        <w:ind w:firstLine="422"/>
        <w:jc w:val="left"/>
        <w:rPr>
          <w:rFonts w:ascii="宋体" w:eastAsia="宋体" w:hAnsi="宋体" w:cs="宋体"/>
          <w:color w:val="000000"/>
          <w:kern w:val="0"/>
          <w:sz w:val="24"/>
          <w:szCs w:val="24"/>
        </w:rPr>
      </w:pPr>
      <w:r w:rsidRPr="00976E18">
        <w:rPr>
          <w:rFonts w:ascii="宋体" w:eastAsia="宋体" w:hAnsi="宋体" w:cs="宋体" w:hint="eastAsia"/>
          <w:b/>
          <w:bCs/>
          <w:color w:val="000000"/>
          <w:kern w:val="0"/>
          <w:sz w:val="24"/>
          <w:szCs w:val="24"/>
        </w:rPr>
        <w:t>参考法规：</w:t>
      </w:r>
    </w:p>
    <w:p w:rsidR="00976E18" w:rsidRPr="00976E18" w:rsidRDefault="00976E18" w:rsidP="00976E18">
      <w:pPr>
        <w:widowControl/>
        <w:wordWrap w:val="0"/>
        <w:spacing w:before="100" w:beforeAutospacing="1" w:after="100" w:afterAutospacing="1" w:line="360" w:lineRule="auto"/>
        <w:ind w:firstLine="420"/>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一、《中华人民共和国证券法》第一百六十九条规定，投资咨询机构、财务顾问机构、资信评级机构、资产评估机构、会计师事务所从事证券服务业务，必须经国务院证券监督管理机构和有关主管部门批准。第一百九十七条规定，未经批准，擅自设立证券公司或者非法经营证券业务的，由证券监督管理机构予以取缔，没收违法所得，并处以违法所得一倍以上五倍以下的罚款；没有违法所得或者违法所得不足三十万元的，处以三十万元以上六十万元以下的罚款。对直接负责的主管人员和其他直接责任人员给予警告，并处以三万元以上三十万元以下的罚款。</w:t>
      </w:r>
    </w:p>
    <w:p w:rsidR="00976E18" w:rsidRPr="00976E18" w:rsidRDefault="00976E18" w:rsidP="00976E18">
      <w:pPr>
        <w:widowControl/>
        <w:wordWrap w:val="0"/>
        <w:spacing w:before="100" w:beforeAutospacing="1" w:after="100" w:afterAutospacing="1" w:line="360" w:lineRule="auto"/>
        <w:ind w:firstLine="420"/>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二、《中华人民共和国刑法》第二百二十五条规定，未经国家有关主管部门批准非法经营证券、期货、保险业务的，扰乱市场秩序，情节严重的，处五年以下有期徒刑或者拘役，并处或者单处违法所得一倍以上五倍以下罚金；情节特别严重的，处五年以上有期徒刑，并处违法所得一倍以上五倍以下罚金或者没收财产。</w:t>
      </w:r>
    </w:p>
    <w:p w:rsidR="00976E18" w:rsidRPr="00976E18" w:rsidRDefault="00976E18" w:rsidP="00976E18">
      <w:pPr>
        <w:widowControl/>
        <w:wordWrap w:val="0"/>
        <w:spacing w:before="100" w:beforeAutospacing="1" w:after="100" w:afterAutospacing="1" w:line="360" w:lineRule="auto"/>
        <w:ind w:firstLine="420"/>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三、《证券、期货投资咨询管理暂行办法》第三条明确规定，从事证券、期货投资咨询业务，必须依照本办法的规定，取得中国证监会的业务许可。未经中国证监会许可，任何机构和个人均不得从事证券、期货投资咨询业务；第三十二条规定，未经中国证监会许可，擅自从事证券、期货投资咨询业务的，由地方证管办（证监会）责令停止，并处没收违法所得和违法所得等值以下罚款。</w:t>
      </w:r>
    </w:p>
    <w:p w:rsidR="00976E18" w:rsidRPr="00976E18" w:rsidRDefault="00976E18" w:rsidP="00976E18">
      <w:pPr>
        <w:widowControl/>
        <w:wordWrap w:val="0"/>
        <w:spacing w:before="100" w:beforeAutospacing="1" w:after="100" w:afterAutospacing="1" w:line="360" w:lineRule="auto"/>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四、《国务院办公厅关于严厉打击非法发行股票和非法经营证券业务有关问题的通知》第三条（三）规定，严禁非法经营证券业务。股票承销、经纪（代理买卖）、证券投资咨询等证券业务由证监会依法批准设立的证券机构经营，未经证监会批准，其他任何机构和个人不得经营证券业务。</w:t>
      </w:r>
    </w:p>
    <w:p w:rsidR="00976E18" w:rsidRPr="00976E18" w:rsidRDefault="00976E18" w:rsidP="00976E18">
      <w:pPr>
        <w:widowControl/>
        <w:wordWrap w:val="0"/>
        <w:spacing w:before="100" w:beforeAutospacing="1" w:after="100" w:afterAutospacing="1" w:line="360" w:lineRule="auto"/>
        <w:ind w:firstLine="422"/>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 </w:t>
      </w:r>
    </w:p>
    <w:p w:rsidR="00976E18" w:rsidRPr="00976E18" w:rsidRDefault="00976E18" w:rsidP="00976E18">
      <w:pPr>
        <w:widowControl/>
        <w:wordWrap w:val="0"/>
        <w:spacing w:before="100" w:beforeAutospacing="1" w:after="100" w:afterAutospacing="1" w:line="360" w:lineRule="auto"/>
        <w:ind w:firstLine="422"/>
        <w:jc w:val="left"/>
        <w:rPr>
          <w:rFonts w:ascii="宋体" w:eastAsia="宋体" w:hAnsi="宋体" w:cs="宋体"/>
          <w:color w:val="000000"/>
          <w:kern w:val="0"/>
          <w:sz w:val="24"/>
          <w:szCs w:val="24"/>
        </w:rPr>
      </w:pPr>
      <w:r w:rsidRPr="00976E18">
        <w:rPr>
          <w:rFonts w:ascii="宋体" w:eastAsia="宋体" w:hAnsi="宋体" w:cs="宋体" w:hint="eastAsia"/>
          <w:b/>
          <w:bCs/>
          <w:color w:val="000000"/>
          <w:kern w:val="0"/>
          <w:sz w:val="24"/>
          <w:szCs w:val="24"/>
        </w:rPr>
        <w:t>二、非现场开户案例</w:t>
      </w:r>
    </w:p>
    <w:p w:rsidR="00976E18" w:rsidRPr="00976E18" w:rsidRDefault="00976E18" w:rsidP="00976E18">
      <w:pPr>
        <w:widowControl/>
        <w:wordWrap w:val="0"/>
        <w:spacing w:before="100" w:beforeAutospacing="1" w:after="100" w:afterAutospacing="1" w:line="360" w:lineRule="auto"/>
        <w:ind w:firstLine="422"/>
        <w:jc w:val="left"/>
        <w:rPr>
          <w:rFonts w:ascii="宋体" w:eastAsia="宋体" w:hAnsi="宋体" w:cs="宋体"/>
          <w:color w:val="000000"/>
          <w:kern w:val="0"/>
          <w:sz w:val="24"/>
          <w:szCs w:val="24"/>
        </w:rPr>
      </w:pPr>
      <w:r w:rsidRPr="00976E18">
        <w:rPr>
          <w:rFonts w:ascii="宋体" w:eastAsia="宋体" w:hAnsi="宋体" w:cs="宋体" w:hint="eastAsia"/>
          <w:b/>
          <w:bCs/>
          <w:color w:val="000000"/>
          <w:kern w:val="0"/>
          <w:sz w:val="24"/>
          <w:szCs w:val="24"/>
        </w:rPr>
        <w:t>主要表现形式及传播途径</w:t>
      </w:r>
    </w:p>
    <w:p w:rsidR="00976E18" w:rsidRPr="00976E18" w:rsidRDefault="00976E18" w:rsidP="00976E18">
      <w:pPr>
        <w:widowControl/>
        <w:wordWrap w:val="0"/>
        <w:spacing w:before="100" w:beforeAutospacing="1" w:after="100" w:afterAutospacing="1" w:line="360" w:lineRule="auto"/>
        <w:ind w:firstLine="420"/>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本类非法证券活动的主要表现设立植入木马程序的非法网站，并引诱投资者进行网上开户，以此获取客户资料及账户信息。</w:t>
      </w:r>
    </w:p>
    <w:p w:rsidR="00976E18" w:rsidRPr="00976E18" w:rsidRDefault="00976E18" w:rsidP="00976E18">
      <w:pPr>
        <w:widowControl/>
        <w:wordWrap w:val="0"/>
        <w:spacing w:before="100" w:beforeAutospacing="1" w:after="100" w:afterAutospacing="1" w:line="360" w:lineRule="auto"/>
        <w:ind w:firstLine="420"/>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本类非法证券活动的主要传播途径为冒用合法证券公司网站，或诱导投资者通过第三方网站链接登录合法证券公司网站，盗取相关信息。</w:t>
      </w:r>
    </w:p>
    <w:p w:rsidR="00976E18" w:rsidRPr="00976E18" w:rsidRDefault="00976E18" w:rsidP="00976E18">
      <w:pPr>
        <w:widowControl/>
        <w:wordWrap w:val="0"/>
        <w:spacing w:before="100" w:beforeAutospacing="1" w:after="100" w:afterAutospacing="1" w:line="360" w:lineRule="auto"/>
        <w:ind w:firstLine="422"/>
        <w:jc w:val="left"/>
        <w:rPr>
          <w:rFonts w:ascii="宋体" w:eastAsia="宋体" w:hAnsi="宋体" w:cs="宋体"/>
          <w:color w:val="000000"/>
          <w:kern w:val="0"/>
          <w:sz w:val="24"/>
          <w:szCs w:val="24"/>
        </w:rPr>
      </w:pPr>
      <w:r w:rsidRPr="00976E18">
        <w:rPr>
          <w:rFonts w:ascii="宋体" w:eastAsia="宋体" w:hAnsi="宋体" w:cs="宋体" w:hint="eastAsia"/>
          <w:b/>
          <w:bCs/>
          <w:color w:val="000000"/>
          <w:kern w:val="0"/>
          <w:sz w:val="24"/>
          <w:szCs w:val="24"/>
        </w:rPr>
        <w:t>案例简述：</w:t>
      </w:r>
      <w:r w:rsidRPr="00976E18">
        <w:rPr>
          <w:rFonts w:ascii="宋体" w:eastAsia="宋体" w:hAnsi="宋体" w:cs="宋体" w:hint="eastAsia"/>
          <w:color w:val="000000"/>
          <w:kern w:val="0"/>
          <w:sz w:val="24"/>
          <w:szCs w:val="24"/>
        </w:rPr>
        <w:t>投资者张某看到股市回升，打算开立证券账户，由于周围没有柜台网点，他决定采用网上开户的方式。张某在</w:t>
      </w:r>
      <w:proofErr w:type="gramStart"/>
      <w:r w:rsidRPr="00976E18">
        <w:rPr>
          <w:rFonts w:ascii="宋体" w:eastAsia="宋体" w:hAnsi="宋体" w:cs="宋体" w:hint="eastAsia"/>
          <w:color w:val="000000"/>
          <w:kern w:val="0"/>
          <w:sz w:val="24"/>
          <w:szCs w:val="24"/>
        </w:rPr>
        <w:t>某博客</w:t>
      </w:r>
      <w:proofErr w:type="gramEnd"/>
      <w:r w:rsidRPr="00976E18">
        <w:rPr>
          <w:rFonts w:ascii="宋体" w:eastAsia="宋体" w:hAnsi="宋体" w:cs="宋体" w:hint="eastAsia"/>
          <w:color w:val="000000"/>
          <w:kern w:val="0"/>
          <w:sz w:val="24"/>
          <w:szCs w:val="24"/>
        </w:rPr>
        <w:t>上看到某第三方网站关于开立证券账户的优惠信息：通过本网站进行证券账户网上开户，证券交易每笔手续费返还50%。该第三方网站上设置了国内部分知名券商的网上开户链接，并有数百条开户记录，以及多达千余条的用户好评反馈，形式与返利网站类似。为了获得手续费的返还，王某通过这种形式办理了网上开户业务。一周后，张某发现其证券账户下购买的股票和留存的现金都被盗取，张某随即向当地警方报案。</w:t>
      </w:r>
    </w:p>
    <w:p w:rsidR="00976E18" w:rsidRPr="00976E18" w:rsidRDefault="00976E18" w:rsidP="00976E18">
      <w:pPr>
        <w:widowControl/>
        <w:wordWrap w:val="0"/>
        <w:spacing w:before="100" w:beforeAutospacing="1" w:after="100" w:afterAutospacing="1" w:line="360" w:lineRule="auto"/>
        <w:ind w:firstLine="422"/>
        <w:jc w:val="left"/>
        <w:rPr>
          <w:rFonts w:ascii="宋体" w:eastAsia="宋体" w:hAnsi="宋体" w:cs="宋体"/>
          <w:color w:val="000000"/>
          <w:kern w:val="0"/>
          <w:sz w:val="24"/>
          <w:szCs w:val="24"/>
        </w:rPr>
      </w:pPr>
      <w:r w:rsidRPr="00976E18">
        <w:rPr>
          <w:rFonts w:ascii="宋体" w:eastAsia="宋体" w:hAnsi="宋体" w:cs="宋体" w:hint="eastAsia"/>
          <w:b/>
          <w:bCs/>
          <w:color w:val="000000"/>
          <w:kern w:val="0"/>
          <w:sz w:val="24"/>
          <w:szCs w:val="24"/>
        </w:rPr>
        <w:t>手法分析：</w:t>
      </w:r>
      <w:r w:rsidRPr="00976E18">
        <w:rPr>
          <w:rFonts w:ascii="宋体" w:eastAsia="宋体" w:hAnsi="宋体" w:cs="宋体" w:hint="eastAsia"/>
          <w:color w:val="000000"/>
          <w:kern w:val="0"/>
          <w:sz w:val="24"/>
          <w:szCs w:val="24"/>
        </w:rPr>
        <w:t>警方调查后发现，该第三方网站利用返利名义吸引投资者通过该网站链接，登录仿冒证券公司网站办理网上开户业务，通过植入的木马程序远程控制开户人王某的电脑，窃取了其账号、密码、电子证书，从而转账套现。</w:t>
      </w:r>
    </w:p>
    <w:p w:rsidR="00976E18" w:rsidRPr="00976E18" w:rsidRDefault="00976E18" w:rsidP="00976E18">
      <w:pPr>
        <w:widowControl/>
        <w:wordWrap w:val="0"/>
        <w:spacing w:before="100" w:beforeAutospacing="1" w:after="100" w:afterAutospacing="1" w:line="360" w:lineRule="auto"/>
        <w:ind w:firstLine="422"/>
        <w:jc w:val="left"/>
        <w:rPr>
          <w:rFonts w:ascii="宋体" w:eastAsia="宋体" w:hAnsi="宋体" w:cs="宋体"/>
          <w:color w:val="000000"/>
          <w:kern w:val="0"/>
          <w:sz w:val="24"/>
          <w:szCs w:val="24"/>
        </w:rPr>
      </w:pPr>
      <w:r w:rsidRPr="00976E18">
        <w:rPr>
          <w:rFonts w:ascii="宋体" w:eastAsia="宋体" w:hAnsi="宋体" w:cs="宋体" w:hint="eastAsia"/>
          <w:b/>
          <w:bCs/>
          <w:color w:val="000000"/>
          <w:kern w:val="0"/>
          <w:sz w:val="24"/>
          <w:szCs w:val="24"/>
        </w:rPr>
        <w:t>投资者风险提示：</w:t>
      </w:r>
      <w:r w:rsidRPr="00976E18">
        <w:rPr>
          <w:rFonts w:ascii="宋体" w:eastAsia="宋体" w:hAnsi="宋体" w:cs="宋体" w:hint="eastAsia"/>
          <w:color w:val="000000"/>
          <w:kern w:val="0"/>
          <w:sz w:val="24"/>
          <w:szCs w:val="24"/>
        </w:rPr>
        <w:t>开立股票账户应通过合法的证券公司办理。进行现场开户时，账户开立人需携带本人身份证在股市交易时间到证券公司营业部办理上海、深圳证券交易所</w:t>
      </w:r>
      <w:hyperlink r:id="rId6" w:tgtFrame="_blank" w:history="1">
        <w:r w:rsidRPr="00976E18">
          <w:rPr>
            <w:rFonts w:ascii="宋体" w:eastAsia="宋体" w:hAnsi="宋体" w:cs="宋体" w:hint="eastAsia"/>
            <w:kern w:val="0"/>
            <w:szCs w:val="21"/>
          </w:rPr>
          <w:t>股东卡</w:t>
        </w:r>
      </w:hyperlink>
      <w:r w:rsidRPr="00976E18">
        <w:rPr>
          <w:rFonts w:ascii="宋体" w:eastAsia="宋体" w:hAnsi="宋体" w:cs="宋体" w:hint="eastAsia"/>
          <w:color w:val="000000"/>
          <w:kern w:val="0"/>
          <w:sz w:val="24"/>
          <w:szCs w:val="24"/>
        </w:rPr>
        <w:t>和资金卡，开户前需进行证券投资风险测评。个人开户需签订一系列开户文本，开户文本一式两份，主要包括：《开户申请表》、《风险提示书》、《证券交易委托代理协议书》、《自助/电话委托交易系统证券买卖委托协议书》、《第三方存管客户协议》等，须由客户认真阅读后填写并亲自签名。如指定有代理人的，还须填写并签署《授权委托书》。</w:t>
      </w:r>
    </w:p>
    <w:p w:rsidR="00976E18" w:rsidRPr="00976E18" w:rsidRDefault="00976E18" w:rsidP="00976E18">
      <w:pPr>
        <w:widowControl/>
        <w:wordWrap w:val="0"/>
        <w:spacing w:before="100" w:beforeAutospacing="1" w:after="100" w:afterAutospacing="1" w:line="360" w:lineRule="auto"/>
        <w:ind w:firstLine="420"/>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自2013年4月起，投资者可以进行股票账户的非现场开户，按照相关规定，投资者在进行股票账户的非现场开户时须准备的证件和文件包括本人的身份证原件，本人的银行卡，正常使用的手机，配备有摄像头，能够上网的电脑等。投资者必须确定是直接通过正规的证券公司的网站进行开户，在网上开户时，须上传身份证照片正、反面图像，并拍摄本人头像照。按照规定，投资者申请开户还必须和公司网上开户见证人员通过网上视频进行实时视频见证，见证过程中见证人员将对投资者上传证件资料和视频内容进行审核，并对见证视频进行录像。之后是申请数字证书，开立资金账户，办理人民币资金第三方存管业务，开立证券账户。</w:t>
      </w:r>
    </w:p>
    <w:p w:rsidR="00976E18" w:rsidRPr="00976E18" w:rsidRDefault="00976E18" w:rsidP="00976E18">
      <w:pPr>
        <w:widowControl/>
        <w:wordWrap w:val="0"/>
        <w:spacing w:before="100" w:beforeAutospacing="1" w:after="100" w:afterAutospacing="1" w:line="360" w:lineRule="auto"/>
        <w:ind w:firstLine="420"/>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投资者在进行非现场开户时，应通过合法的证券公司等开户代理机构官方网站办理，避免通过第三方网站办理网上开户业务（合法机构网址可以通过中国证券业协会网站（www.sac.net.cn）查询）。此外，应避免在网吧等公共电脑上办理网上开户，谨防木马程序等软件对用户名、密码和电子证书的窃取。投资者须警惕不法分子利用电子邮件和仿冒网站获取个人相关账户信息。防止上述情况的做法包括：使用安全令牌；使用私人电脑，并定期对电脑进行杀毒；不轻易泄露并妥善保管个人信息。</w:t>
      </w:r>
    </w:p>
    <w:p w:rsidR="00976E18" w:rsidRPr="00976E18" w:rsidRDefault="00976E18" w:rsidP="00976E18">
      <w:pPr>
        <w:widowControl/>
        <w:wordWrap w:val="0"/>
        <w:spacing w:before="100" w:beforeAutospacing="1" w:after="100" w:afterAutospacing="1" w:line="360" w:lineRule="auto"/>
        <w:ind w:firstLine="422"/>
        <w:jc w:val="left"/>
        <w:rPr>
          <w:rFonts w:ascii="宋体" w:eastAsia="宋体" w:hAnsi="宋体" w:cs="宋体"/>
          <w:color w:val="000000"/>
          <w:kern w:val="0"/>
          <w:sz w:val="24"/>
          <w:szCs w:val="24"/>
        </w:rPr>
      </w:pPr>
      <w:r w:rsidRPr="00976E18">
        <w:rPr>
          <w:rFonts w:ascii="宋体" w:eastAsia="宋体" w:hAnsi="宋体" w:cs="宋体" w:hint="eastAsia"/>
          <w:b/>
          <w:bCs/>
          <w:color w:val="000000"/>
          <w:kern w:val="0"/>
          <w:sz w:val="24"/>
          <w:szCs w:val="24"/>
        </w:rPr>
        <w:t>参考法规：</w:t>
      </w:r>
    </w:p>
    <w:p w:rsidR="00976E18" w:rsidRPr="00976E18" w:rsidRDefault="00976E18" w:rsidP="00976E18">
      <w:pPr>
        <w:widowControl/>
        <w:wordWrap w:val="0"/>
        <w:spacing w:before="100" w:beforeAutospacing="1" w:after="100" w:afterAutospacing="1" w:line="360" w:lineRule="auto"/>
        <w:ind w:firstLine="420"/>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1、《中国证券登记结算有限责任公司证券账户非现场开户实施暂行办法》</w:t>
      </w:r>
      <w:bookmarkStart w:id="0" w:name="18"/>
      <w:r w:rsidRPr="00976E18">
        <w:rPr>
          <w:rFonts w:ascii="宋体" w:eastAsia="宋体" w:hAnsi="宋体" w:cs="宋体" w:hint="eastAsia"/>
          <w:color w:val="000000"/>
          <w:kern w:val="0"/>
          <w:szCs w:val="21"/>
        </w:rPr>
        <w:t>第三条规定：开户代理机构应通过其公司网站为投资者办理网上开户业务，不得利用第三方网站办理网上开户业务。</w:t>
      </w:r>
      <w:bookmarkEnd w:id="0"/>
    </w:p>
    <w:p w:rsidR="00976E18" w:rsidRPr="00976E18" w:rsidRDefault="00976E18" w:rsidP="00976E18">
      <w:pPr>
        <w:widowControl/>
        <w:wordWrap w:val="0"/>
        <w:spacing w:before="100" w:beforeAutospacing="1" w:after="100" w:afterAutospacing="1" w:line="360" w:lineRule="auto"/>
        <w:ind w:firstLine="420"/>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第十五条规定：自然人投资者申请开立证券账户，可以通过网上开户方式办理。</w:t>
      </w:r>
    </w:p>
    <w:p w:rsidR="00976E18" w:rsidRPr="00976E18" w:rsidRDefault="00976E18" w:rsidP="00976E18">
      <w:pPr>
        <w:widowControl/>
        <w:wordWrap w:val="0"/>
        <w:spacing w:before="100" w:beforeAutospacing="1" w:after="100" w:afterAutospacing="1" w:line="360" w:lineRule="auto"/>
        <w:ind w:firstLine="420"/>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第十六条规定：投资者应当使用本公司或者本公司认可的其他机构颁发的数字证书作为网上开户的身份认证工具。</w:t>
      </w:r>
    </w:p>
    <w:p w:rsidR="00976E18" w:rsidRPr="00976E18" w:rsidRDefault="00976E18" w:rsidP="00976E18">
      <w:pPr>
        <w:widowControl/>
        <w:wordWrap w:val="0"/>
        <w:spacing w:before="100" w:beforeAutospacing="1" w:after="100" w:afterAutospacing="1" w:line="360" w:lineRule="auto"/>
        <w:ind w:firstLine="420"/>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第十八条规定：投资者应当使用数字证书登录开户代理机构网站，按要求提交开户申请材料。开户代理机构应当对数字证书记载的投资者信息与投资者开户申请表填报的投资者信息进行一致性比对，审核开户申请材料后，按照相关规定为投资者办理开户手续。</w:t>
      </w:r>
      <w:bookmarkStart w:id="1" w:name="23"/>
      <w:bookmarkEnd w:id="1"/>
    </w:p>
    <w:p w:rsidR="00976E18" w:rsidRPr="00976E18" w:rsidRDefault="00976E18" w:rsidP="00976E18">
      <w:pPr>
        <w:widowControl/>
        <w:wordWrap w:val="0"/>
        <w:spacing w:before="100" w:beforeAutospacing="1" w:after="100" w:afterAutospacing="1" w:line="360" w:lineRule="auto"/>
        <w:ind w:firstLine="420"/>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第二十三条规定：数字证书应在确认投资者身份的真实性基础上发放。本公司数字证书的颁发及使用等有关事项另行规定。</w:t>
      </w:r>
    </w:p>
    <w:p w:rsidR="00976E18" w:rsidRPr="00976E18" w:rsidRDefault="00976E18" w:rsidP="00976E18">
      <w:pPr>
        <w:widowControl/>
        <w:wordWrap w:val="0"/>
        <w:spacing w:before="100" w:beforeAutospacing="1" w:after="100" w:afterAutospacing="1" w:line="360" w:lineRule="auto"/>
        <w:ind w:firstLine="422"/>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2、《证券公司开立客户账户规范》第十八条规定：证券公司采取网上方式为客户办理开户手续，应当符合以下规定：</w:t>
      </w:r>
    </w:p>
    <w:p w:rsidR="00976E18" w:rsidRPr="00976E18" w:rsidRDefault="00976E18" w:rsidP="00976E18">
      <w:pPr>
        <w:widowControl/>
        <w:tabs>
          <w:tab w:val="left" w:pos="1843"/>
        </w:tabs>
        <w:wordWrap w:val="0"/>
        <w:snapToGrid w:val="0"/>
        <w:spacing w:before="100" w:beforeAutospacing="1" w:after="100" w:afterAutospacing="1" w:line="360" w:lineRule="auto"/>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（一）网上开户仅适用于自然人客户本人凭合法有效数字证书的开户申请；</w:t>
      </w:r>
    </w:p>
    <w:p w:rsidR="00976E18" w:rsidRPr="00976E18" w:rsidRDefault="00976E18" w:rsidP="00976E18">
      <w:pPr>
        <w:widowControl/>
        <w:tabs>
          <w:tab w:val="left" w:pos="1843"/>
        </w:tabs>
        <w:wordWrap w:val="0"/>
        <w:snapToGrid w:val="0"/>
        <w:spacing w:before="100" w:beforeAutospacing="1" w:after="100" w:afterAutospacing="1" w:line="360" w:lineRule="auto"/>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（二）证券公司接受客户通过数字证书办理相关业务，应当符合相关法律法规，并对数字证书记载的个人信息与账户有关个人信息的一致性进行比对；</w:t>
      </w:r>
    </w:p>
    <w:p w:rsidR="00976E18" w:rsidRPr="00976E18" w:rsidRDefault="00976E18" w:rsidP="00976E18">
      <w:pPr>
        <w:widowControl/>
        <w:tabs>
          <w:tab w:val="left" w:pos="1843"/>
        </w:tabs>
        <w:wordWrap w:val="0"/>
        <w:snapToGrid w:val="0"/>
        <w:spacing w:before="100" w:beforeAutospacing="1" w:after="100" w:afterAutospacing="1" w:line="360" w:lineRule="auto"/>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（三）证券公司应向客户充分揭示网上开户可能面临的风险，并与客户明确约定网上开户方式下双方的权利义务。</w:t>
      </w:r>
    </w:p>
    <w:p w:rsidR="00976E18" w:rsidRPr="00976E18" w:rsidRDefault="00976E18" w:rsidP="00976E18">
      <w:pPr>
        <w:widowControl/>
        <w:wordWrap w:val="0"/>
        <w:spacing w:before="100" w:beforeAutospacing="1" w:after="100" w:afterAutospacing="1" w:line="360" w:lineRule="auto"/>
        <w:ind w:firstLine="422"/>
        <w:jc w:val="left"/>
        <w:rPr>
          <w:rFonts w:ascii="宋体" w:eastAsia="宋体" w:hAnsi="宋体" w:cs="宋体"/>
          <w:color w:val="000000"/>
          <w:kern w:val="0"/>
          <w:sz w:val="24"/>
          <w:szCs w:val="24"/>
        </w:rPr>
      </w:pPr>
      <w:r w:rsidRPr="00976E18">
        <w:rPr>
          <w:rFonts w:ascii="宋体" w:eastAsia="宋体" w:hAnsi="宋体" w:cs="宋体" w:hint="eastAsia"/>
          <w:color w:val="000000"/>
          <w:kern w:val="0"/>
          <w:sz w:val="24"/>
          <w:szCs w:val="24"/>
        </w:rPr>
        <w:t>3、《中国证券业协会会员单位参与整治利用网络等媒体从事非法证券活动工作指引》</w:t>
      </w:r>
      <w:bookmarkStart w:id="2" w:name="17"/>
      <w:r w:rsidRPr="00976E18">
        <w:rPr>
          <w:rFonts w:ascii="宋体" w:eastAsia="宋体" w:hAnsi="宋体" w:cs="宋体" w:hint="eastAsia"/>
          <w:color w:val="000000"/>
          <w:kern w:val="0"/>
          <w:szCs w:val="21"/>
        </w:rPr>
        <w:t>第十五条</w:t>
      </w:r>
      <w:bookmarkEnd w:id="2"/>
      <w:r w:rsidRPr="00976E18">
        <w:rPr>
          <w:rFonts w:ascii="宋体" w:eastAsia="宋体" w:hAnsi="宋体" w:cs="宋体" w:hint="eastAsia"/>
          <w:color w:val="000000"/>
          <w:kern w:val="0"/>
          <w:sz w:val="24"/>
          <w:szCs w:val="24"/>
        </w:rPr>
        <w:t>【投资者教育】会员单位应将“整非”宣传教育纳入投资者教育环节中，采取多种有效方式，向客户揭示非法证券活动的表现形式和典型特征，提高投资者风险识别和防范能力。</w:t>
      </w:r>
    </w:p>
    <w:p w:rsidR="00000000" w:rsidRPr="00976E18" w:rsidRDefault="00976E18" w:rsidP="00976E18"/>
    <w:sectPr w:rsidR="00000000" w:rsidRPr="00976E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760" w:rsidRDefault="00E65760" w:rsidP="00E65760">
      <w:r>
        <w:separator/>
      </w:r>
    </w:p>
  </w:endnote>
  <w:endnote w:type="continuationSeparator" w:id="1">
    <w:p w:rsidR="00E65760" w:rsidRDefault="00E65760" w:rsidP="00E657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760" w:rsidRDefault="00E65760" w:rsidP="00E65760">
      <w:r>
        <w:separator/>
      </w:r>
    </w:p>
  </w:footnote>
  <w:footnote w:type="continuationSeparator" w:id="1">
    <w:p w:rsidR="00E65760" w:rsidRDefault="00E65760" w:rsidP="00E657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5760"/>
    <w:rsid w:val="00976E18"/>
    <w:rsid w:val="00E657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57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5760"/>
    <w:rPr>
      <w:sz w:val="18"/>
      <w:szCs w:val="18"/>
    </w:rPr>
  </w:style>
  <w:style w:type="paragraph" w:styleId="a4">
    <w:name w:val="footer"/>
    <w:basedOn w:val="a"/>
    <w:link w:val="Char0"/>
    <w:uiPriority w:val="99"/>
    <w:semiHidden/>
    <w:unhideWhenUsed/>
    <w:rsid w:val="00E657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5760"/>
    <w:rPr>
      <w:sz w:val="18"/>
      <w:szCs w:val="18"/>
    </w:rPr>
  </w:style>
</w:styles>
</file>

<file path=word/webSettings.xml><?xml version="1.0" encoding="utf-8"?>
<w:webSettings xmlns:r="http://schemas.openxmlformats.org/officeDocument/2006/relationships" xmlns:w="http://schemas.openxmlformats.org/wordprocessingml/2006/main">
  <w:divs>
    <w:div w:id="942762261">
      <w:bodyDiv w:val="1"/>
      <w:marLeft w:val="0"/>
      <w:marRight w:val="0"/>
      <w:marTop w:val="0"/>
      <w:marBottom w:val="0"/>
      <w:divBdr>
        <w:top w:val="none" w:sz="0" w:space="0" w:color="auto"/>
        <w:left w:val="none" w:sz="0" w:space="0" w:color="auto"/>
        <w:bottom w:val="none" w:sz="0" w:space="0" w:color="auto"/>
        <w:right w:val="none" w:sz="0" w:space="0" w:color="auto"/>
      </w:divBdr>
      <w:divsChild>
        <w:div w:id="639462722">
          <w:marLeft w:val="0"/>
          <w:marRight w:val="0"/>
          <w:marTop w:val="0"/>
          <w:marBottom w:val="0"/>
          <w:divBdr>
            <w:top w:val="none" w:sz="0" w:space="0" w:color="auto"/>
            <w:left w:val="none" w:sz="0" w:space="0" w:color="auto"/>
            <w:bottom w:val="none" w:sz="0" w:space="0" w:color="auto"/>
            <w:right w:val="none" w:sz="0" w:space="0" w:color="auto"/>
          </w:divBdr>
          <w:divsChild>
            <w:div w:id="1642539779">
              <w:marLeft w:val="0"/>
              <w:marRight w:val="0"/>
              <w:marTop w:val="0"/>
              <w:marBottom w:val="0"/>
              <w:divBdr>
                <w:top w:val="none" w:sz="0" w:space="0" w:color="auto"/>
                <w:left w:val="none" w:sz="0" w:space="0" w:color="auto"/>
                <w:bottom w:val="none" w:sz="0" w:space="0" w:color="auto"/>
                <w:right w:val="none" w:sz="0" w:space="0" w:color="auto"/>
              </w:divBdr>
              <w:divsChild>
                <w:div w:id="965504694">
                  <w:marLeft w:val="0"/>
                  <w:marRight w:val="0"/>
                  <w:marTop w:val="0"/>
                  <w:marBottom w:val="0"/>
                  <w:divBdr>
                    <w:top w:val="none" w:sz="0" w:space="0" w:color="auto"/>
                    <w:left w:val="none" w:sz="0" w:space="0" w:color="auto"/>
                    <w:bottom w:val="none" w:sz="0" w:space="0" w:color="auto"/>
                    <w:right w:val="none" w:sz="0" w:space="0" w:color="auto"/>
                  </w:divBdr>
                  <w:divsChild>
                    <w:div w:id="4220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70947">
      <w:bodyDiv w:val="1"/>
      <w:marLeft w:val="0"/>
      <w:marRight w:val="0"/>
      <w:marTop w:val="0"/>
      <w:marBottom w:val="0"/>
      <w:divBdr>
        <w:top w:val="none" w:sz="0" w:space="0" w:color="auto"/>
        <w:left w:val="none" w:sz="0" w:space="0" w:color="auto"/>
        <w:bottom w:val="none" w:sz="0" w:space="0" w:color="auto"/>
        <w:right w:val="none" w:sz="0" w:space="0" w:color="auto"/>
      </w:divBdr>
      <w:divsChild>
        <w:div w:id="1859153549">
          <w:marLeft w:val="0"/>
          <w:marRight w:val="0"/>
          <w:marTop w:val="0"/>
          <w:marBottom w:val="0"/>
          <w:divBdr>
            <w:top w:val="none" w:sz="0" w:space="0" w:color="auto"/>
            <w:left w:val="none" w:sz="0" w:space="0" w:color="auto"/>
            <w:bottom w:val="none" w:sz="0" w:space="0" w:color="auto"/>
            <w:right w:val="none" w:sz="0" w:space="0" w:color="auto"/>
          </w:divBdr>
          <w:divsChild>
            <w:div w:id="475336588">
              <w:marLeft w:val="0"/>
              <w:marRight w:val="0"/>
              <w:marTop w:val="0"/>
              <w:marBottom w:val="0"/>
              <w:divBdr>
                <w:top w:val="none" w:sz="0" w:space="0" w:color="auto"/>
                <w:left w:val="none" w:sz="0" w:space="0" w:color="auto"/>
                <w:bottom w:val="none" w:sz="0" w:space="0" w:color="auto"/>
                <w:right w:val="none" w:sz="0" w:space="0" w:color="auto"/>
              </w:divBdr>
              <w:divsChild>
                <w:div w:id="5871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nwen.soso.com/z/Search.e?sp=S%E8%82%A1%E4%B8%9C%E5%8D%A1&amp;ch=w.search.yjjlink&amp;cid=w.search.yjjlin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626</Words>
  <Characters>3572</Characters>
  <Application>Microsoft Office Word</Application>
  <DocSecurity>0</DocSecurity>
  <Lines>29</Lines>
  <Paragraphs>8</Paragraphs>
  <ScaleCrop>false</ScaleCrop>
  <Company>Microsoft</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ht025</dc:creator>
  <cp:lastModifiedBy>ht025</cp:lastModifiedBy>
  <cp:revision>2</cp:revision>
  <dcterms:created xsi:type="dcterms:W3CDTF">2015-12-08T02:39:00Z</dcterms:created>
  <dcterms:modified xsi:type="dcterms:W3CDTF">2015-12-08T02:39:00Z</dcterms:modified>
</cp:coreProperties>
</file>