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中国证券业协会打非宣传月健康跑参与指导流程</w:t>
      </w: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 xml:space="preserve">Step 1: </w:t>
      </w:r>
      <w:r>
        <w:rPr>
          <w:rFonts w:hint="eastAsia" w:ascii="微软雅黑" w:hAnsi="微软雅黑" w:eastAsia="微软雅黑" w:cs="微软雅黑"/>
          <w:sz w:val="18"/>
          <w:szCs w:val="18"/>
        </w:rPr>
        <w:t>扫描二维码，下载蜂潮运动</w:t>
      </w:r>
      <w:r>
        <w:rPr>
          <w:rFonts w:ascii="微软雅黑" w:hAnsi="微软雅黑" w:eastAsia="微软雅黑" w:cs="微软雅黑"/>
          <w:sz w:val="18"/>
          <w:szCs w:val="18"/>
        </w:rPr>
        <w:t>APP</w:t>
      </w:r>
      <w:r>
        <w:rPr>
          <w:rFonts w:hint="eastAsia" w:ascii="微软雅黑" w:hAnsi="微软雅黑" w:eastAsia="微软雅黑" w:cs="微软雅黑"/>
          <w:sz w:val="18"/>
          <w:szCs w:val="18"/>
        </w:rPr>
        <w:t>（</w:t>
      </w:r>
      <w:r>
        <w:rPr>
          <w:rFonts w:ascii="微软雅黑" w:hAnsi="微软雅黑" w:eastAsia="微软雅黑" w:cs="微软雅黑"/>
          <w:sz w:val="18"/>
          <w:szCs w:val="18"/>
        </w:rPr>
        <w:t>IOS</w:t>
      </w:r>
      <w:r>
        <w:rPr>
          <w:rFonts w:hint="eastAsia" w:ascii="微软雅黑" w:hAnsi="微软雅黑" w:eastAsia="微软雅黑" w:cs="微软雅黑"/>
          <w:sz w:val="18"/>
          <w:szCs w:val="18"/>
        </w:rPr>
        <w:t>版本或安卓版本）</w:t>
      </w:r>
    </w:p>
    <w:p>
      <w:pPr>
        <w:jc w:val="left"/>
        <w:rPr>
          <w:rFonts w:ascii="微软雅黑" w:hAnsi="微软雅黑" w:eastAsia="微软雅黑" w:cs="Times New Roman"/>
          <w:color w:val="FF0000"/>
          <w:sz w:val="18"/>
          <w:szCs w:val="18"/>
        </w:rPr>
      </w:pPr>
      <w:r>
        <w:rPr>
          <w:rFonts w:ascii="微软雅黑" w:hAnsi="微软雅黑" w:eastAsia="微软雅黑" w:cs="Times New Roman"/>
          <w:color w:val="FF0000"/>
          <w:sz w:val="18"/>
          <w:szCs w:val="18"/>
        </w:rPr>
        <w:drawing>
          <wp:inline distT="0" distB="0" distL="0" distR="0">
            <wp:extent cx="2130425" cy="2130425"/>
            <wp:effectExtent l="1905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ascii="微软雅黑" w:hAnsi="微软雅黑" w:eastAsia="微软雅黑" w:cs="Times New Roman"/>
          <w:color w:val="FF0000"/>
          <w:sz w:val="18"/>
          <w:szCs w:val="18"/>
        </w:rPr>
      </w:pP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 xml:space="preserve">Step 2: </w:t>
      </w:r>
      <w:r>
        <w:rPr>
          <w:rFonts w:hint="eastAsia" w:ascii="微软雅黑" w:hAnsi="微软雅黑" w:eastAsia="微软雅黑" w:cs="微软雅黑"/>
          <w:sz w:val="18"/>
          <w:szCs w:val="18"/>
        </w:rPr>
        <w:t>打开蜂潮运动“蜂潮”按钮，进入打非宣传月活动页面；</w:t>
      </w: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  <w:r>
        <w:rPr>
          <w:rFonts w:cs="Times New Roman"/>
        </w:rPr>
        <w:drawing>
          <wp:inline distT="0" distB="0" distL="0" distR="0">
            <wp:extent cx="1440815" cy="2562225"/>
            <wp:effectExtent l="1905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 xml:space="preserve">Step 3: </w:t>
      </w:r>
      <w:r>
        <w:rPr>
          <w:rFonts w:hint="eastAsia" w:ascii="微软雅黑" w:hAnsi="微软雅黑" w:eastAsia="微软雅黑" w:cs="微软雅黑"/>
          <w:sz w:val="18"/>
          <w:szCs w:val="18"/>
        </w:rPr>
        <w:t>点击【立即答题参与活动】；</w:t>
      </w: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Times New Roman"/>
          <w:sz w:val="18"/>
          <w:szCs w:val="18"/>
        </w:rPr>
        <w:drawing>
          <wp:inline distT="0" distB="0" distL="0" distR="0">
            <wp:extent cx="1440815" cy="2682875"/>
            <wp:effectExtent l="1905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 xml:space="preserve">Step 4: </w:t>
      </w:r>
      <w:r>
        <w:rPr>
          <w:rFonts w:hint="eastAsia" w:ascii="微软雅黑" w:hAnsi="微软雅黑" w:eastAsia="微软雅黑" w:cs="微软雅黑"/>
          <w:sz w:val="18"/>
          <w:szCs w:val="18"/>
        </w:rPr>
        <w:t>输入公司全称或三位编码加入完成答题，公司编码:047；</w:t>
      </w: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Times New Roman"/>
          <w:sz w:val="18"/>
          <w:szCs w:val="18"/>
        </w:rPr>
        <w:drawing>
          <wp:inline distT="0" distB="0" distL="0" distR="0">
            <wp:extent cx="1973580" cy="3274060"/>
            <wp:effectExtent l="19050" t="0" r="7548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872" cy="327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 xml:space="preserve">Step 5: </w:t>
      </w:r>
      <w:r>
        <w:rPr>
          <w:rFonts w:hint="eastAsia" w:ascii="微软雅黑" w:hAnsi="微软雅黑" w:eastAsia="微软雅黑" w:cs="微软雅黑"/>
          <w:sz w:val="18"/>
          <w:szCs w:val="18"/>
        </w:rPr>
        <w:t>点击立即开跑，开启健康跑</w:t>
      </w: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Times New Roman"/>
          <w:sz w:val="18"/>
          <w:szCs w:val="18"/>
        </w:rPr>
        <w:drawing>
          <wp:inline distT="0" distB="0" distL="0" distR="0">
            <wp:extent cx="1371600" cy="244157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 xml:space="preserve">Step 6: </w:t>
      </w:r>
      <w:r>
        <w:rPr>
          <w:rFonts w:hint="eastAsia" w:ascii="微软雅黑" w:hAnsi="微软雅黑" w:eastAsia="微软雅黑" w:cs="微软雅黑"/>
          <w:sz w:val="18"/>
          <w:szCs w:val="18"/>
        </w:rPr>
        <w:t>自建群组引导：点击创建群组</w:t>
      </w:r>
      <w:r>
        <w:rPr>
          <w:rFonts w:ascii="微软雅黑" w:hAnsi="微软雅黑" w:eastAsia="微软雅黑" w:cs="微软雅黑"/>
          <w:sz w:val="18"/>
          <w:szCs w:val="18"/>
        </w:rPr>
        <w:t>--</w:t>
      </w:r>
      <w:r>
        <w:rPr>
          <w:rFonts w:hint="eastAsia" w:ascii="微软雅黑" w:hAnsi="微软雅黑" w:eastAsia="微软雅黑" w:cs="微软雅黑"/>
          <w:sz w:val="18"/>
          <w:szCs w:val="18"/>
        </w:rPr>
        <w:t>设置群组信息</w:t>
      </w:r>
      <w:r>
        <w:rPr>
          <w:rFonts w:ascii="Î¢ÈíÑÅºÚ Western" w:hAnsi="Î¢ÈíÑÅºÚ Western" w:eastAsia="微软雅黑" w:cs="Î¢ÈíÑÅºÚ Western"/>
          <w:sz w:val="18"/>
          <w:szCs w:val="18"/>
        </w:rPr>
        <w:t>—</w:t>
      </w:r>
      <w:r>
        <w:rPr>
          <w:rFonts w:hint="eastAsia" w:ascii="微软雅黑" w:hAnsi="微软雅黑" w:eastAsia="微软雅黑" w:cs="微软雅黑"/>
          <w:sz w:val="18"/>
          <w:szCs w:val="18"/>
        </w:rPr>
        <w:t>分享朋友加入；自建群组人数上限</w:t>
      </w:r>
      <w:r>
        <w:rPr>
          <w:rFonts w:ascii="微软雅黑" w:hAnsi="微软雅黑" w:eastAsia="微软雅黑" w:cs="微软雅黑"/>
          <w:sz w:val="18"/>
          <w:szCs w:val="18"/>
        </w:rPr>
        <w:t>100</w:t>
      </w:r>
      <w:r>
        <w:rPr>
          <w:rFonts w:hint="eastAsia" w:ascii="微软雅黑" w:hAnsi="微软雅黑" w:eastAsia="微软雅黑" w:cs="微软雅黑"/>
          <w:sz w:val="18"/>
          <w:szCs w:val="18"/>
        </w:rPr>
        <w:t>人，训练计划每月更新。</w:t>
      </w: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Times New Roman"/>
          <w:sz w:val="18"/>
          <w:szCs w:val="18"/>
        </w:rPr>
        <w:drawing>
          <wp:inline distT="0" distB="0" distL="0" distR="0">
            <wp:extent cx="1371600" cy="244157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18"/>
          <w:szCs w:val="18"/>
        </w:rPr>
        <w:t xml:space="preserve">  </w:t>
      </w:r>
      <w:r>
        <w:rPr>
          <w:rFonts w:ascii="微软雅黑" w:hAnsi="微软雅黑" w:eastAsia="微软雅黑" w:cs="Times New Roman"/>
          <w:sz w:val="18"/>
          <w:szCs w:val="18"/>
        </w:rPr>
        <w:drawing>
          <wp:inline distT="0" distB="0" distL="0" distR="0">
            <wp:extent cx="1371600" cy="244157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18"/>
          <w:szCs w:val="18"/>
        </w:rPr>
        <w:t xml:space="preserve">  </w:t>
      </w:r>
      <w:r>
        <w:rPr>
          <w:rFonts w:ascii="微软雅黑" w:hAnsi="微软雅黑" w:eastAsia="微软雅黑" w:cs="Times New Roman"/>
          <w:sz w:val="18"/>
          <w:szCs w:val="18"/>
        </w:rPr>
        <w:drawing>
          <wp:inline distT="0" distB="0" distL="0" distR="0">
            <wp:extent cx="1371600" cy="244157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sz w:val="18"/>
          <w:szCs w:val="18"/>
        </w:rPr>
      </w:pPr>
    </w:p>
    <w:sectPr>
      <w:pgSz w:w="11906" w:h="16838"/>
      <w:pgMar w:top="1440" w:right="2268" w:bottom="1440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D6470"/>
    <w:rsid w:val="00082906"/>
    <w:rsid w:val="00122EE7"/>
    <w:rsid w:val="0015672B"/>
    <w:rsid w:val="00382ADC"/>
    <w:rsid w:val="00450FCC"/>
    <w:rsid w:val="00730EED"/>
    <w:rsid w:val="00740C6D"/>
    <w:rsid w:val="007E4E0C"/>
    <w:rsid w:val="0081553E"/>
    <w:rsid w:val="00843E00"/>
    <w:rsid w:val="008E421B"/>
    <w:rsid w:val="009D0C86"/>
    <w:rsid w:val="00A62177"/>
    <w:rsid w:val="00B279BD"/>
    <w:rsid w:val="00B410F8"/>
    <w:rsid w:val="00C24A7B"/>
    <w:rsid w:val="00C34B55"/>
    <w:rsid w:val="00C832A9"/>
    <w:rsid w:val="00D16927"/>
    <w:rsid w:val="00DC6D26"/>
    <w:rsid w:val="00E47512"/>
    <w:rsid w:val="00EA3972"/>
    <w:rsid w:val="00EF4F54"/>
    <w:rsid w:val="1F710B85"/>
    <w:rsid w:val="516856C0"/>
    <w:rsid w:val="6199774C"/>
    <w:rsid w:val="684E1BD3"/>
    <w:rsid w:val="75ED647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cs="Calibri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2016-11-09T03:07:00Z</dcterms:created>
  <dc:creator>jnc</dc:creator>
  <cp:lastModifiedBy>Administrator</cp:lastModifiedBy>
  <dcterms:modified xsi:type="dcterms:W3CDTF">2016-11-29T08:41:24Z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