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79" w:rsidRDefault="00D67A83" w:rsidP="00D67A83">
      <w:pPr>
        <w:pStyle w:val="1"/>
      </w:pPr>
      <w:r>
        <w:rPr>
          <w:rFonts w:hint="eastAsia"/>
        </w:rPr>
        <w:t>证券纠纷案例</w:t>
      </w:r>
    </w:p>
    <w:p w:rsidR="00D67A83" w:rsidRDefault="00D67A83" w:rsidP="00D67A83">
      <w:pPr>
        <w:pStyle w:val="2"/>
      </w:pPr>
      <w:r>
        <w:rPr>
          <w:rFonts w:hint="eastAsia"/>
        </w:rPr>
        <w:t>案例一：杨</w:t>
      </w:r>
      <w:r>
        <w:rPr>
          <w:rFonts w:hint="eastAsia"/>
        </w:rPr>
        <w:t>XX</w:t>
      </w:r>
      <w:r>
        <w:rPr>
          <w:rFonts w:hint="eastAsia"/>
        </w:rPr>
        <w:t>与某证券营业部的</w:t>
      </w:r>
      <w:r w:rsidRPr="00D67A83">
        <w:rPr>
          <w:rFonts w:hint="eastAsia"/>
        </w:rPr>
        <w:t>融资融券纠纷</w:t>
      </w:r>
    </w:p>
    <w:p w:rsidR="00D67A83" w:rsidRDefault="00D67A83" w:rsidP="00D67A83">
      <w:pPr>
        <w:rPr>
          <w:rFonts w:ascii="仿宋_GB2312" w:eastAsia="仿宋_GB2312"/>
          <w:b/>
          <w:sz w:val="30"/>
          <w:szCs w:val="30"/>
        </w:rPr>
      </w:pPr>
      <w:r>
        <w:rPr>
          <w:rFonts w:ascii="仿宋_GB2312" w:eastAsia="仿宋_GB2312" w:hint="eastAsia"/>
          <w:b/>
          <w:sz w:val="30"/>
          <w:szCs w:val="30"/>
        </w:rPr>
        <w:t>案情简介：</w:t>
      </w:r>
    </w:p>
    <w:p w:rsidR="00D67A83" w:rsidRDefault="00D67A83" w:rsidP="00D67A83">
      <w:pPr>
        <w:rPr>
          <w:rFonts w:ascii="仿宋_GB2312" w:eastAsia="仿宋_GB2312"/>
          <w:sz w:val="30"/>
          <w:szCs w:val="30"/>
        </w:rPr>
      </w:pPr>
      <w:r>
        <w:rPr>
          <w:rFonts w:ascii="仿宋_GB2312" w:eastAsia="仿宋_GB2312" w:hint="eastAsia"/>
          <w:sz w:val="30"/>
          <w:szCs w:val="30"/>
        </w:rPr>
        <w:t xml:space="preserve">    某证券营业部客户杨XX</w:t>
      </w:r>
      <w:r w:rsidR="00CC1CE9">
        <w:rPr>
          <w:rFonts w:ascii="仿宋_GB2312" w:eastAsia="仿宋_GB2312" w:hint="eastAsia"/>
          <w:sz w:val="30"/>
          <w:szCs w:val="30"/>
        </w:rPr>
        <w:t>向协会</w:t>
      </w:r>
      <w:r>
        <w:rPr>
          <w:rFonts w:ascii="仿宋_GB2312" w:eastAsia="仿宋_GB2312" w:hint="eastAsia"/>
          <w:sz w:val="30"/>
          <w:szCs w:val="30"/>
        </w:rPr>
        <w:t>反映：该营业部将其纳入融资融券业务“黑名单”，自己在其他券商的营业部无法开立融资融券账户。</w:t>
      </w:r>
    </w:p>
    <w:p w:rsidR="00D67A83" w:rsidRDefault="00D67A83" w:rsidP="00D67A83">
      <w:pPr>
        <w:rPr>
          <w:rFonts w:ascii="仿宋_GB2312" w:eastAsia="仿宋_GB2312"/>
          <w:sz w:val="30"/>
          <w:szCs w:val="30"/>
        </w:rPr>
      </w:pPr>
      <w:r>
        <w:rPr>
          <w:rFonts w:ascii="仿宋_GB2312" w:eastAsia="仿宋_GB2312" w:hint="eastAsia"/>
          <w:b/>
          <w:sz w:val="30"/>
          <w:szCs w:val="30"/>
        </w:rPr>
        <w:t>调解过程及结果</w:t>
      </w:r>
      <w:r>
        <w:rPr>
          <w:rFonts w:ascii="仿宋_GB2312" w:eastAsia="仿宋_GB2312" w:hint="eastAsia"/>
          <w:sz w:val="30"/>
          <w:szCs w:val="30"/>
        </w:rPr>
        <w:t>：</w:t>
      </w:r>
    </w:p>
    <w:p w:rsidR="00D67A83" w:rsidRDefault="00D67A83" w:rsidP="00D67A83">
      <w:pPr>
        <w:rPr>
          <w:rFonts w:ascii="仿宋_GB2312" w:eastAsia="仿宋_GB2312"/>
          <w:sz w:val="30"/>
          <w:szCs w:val="30"/>
        </w:rPr>
      </w:pPr>
      <w:r>
        <w:rPr>
          <w:rFonts w:hint="eastAsia"/>
        </w:rPr>
        <w:t xml:space="preserve">   </w:t>
      </w:r>
      <w:r w:rsidRPr="00D67A83">
        <w:rPr>
          <w:rFonts w:ascii="仿宋_GB2312" w:eastAsia="仿宋_GB2312" w:hint="eastAsia"/>
          <w:sz w:val="30"/>
          <w:szCs w:val="30"/>
        </w:rPr>
        <w:t xml:space="preserve">  协会</w:t>
      </w:r>
      <w:r>
        <w:rPr>
          <w:rFonts w:ascii="仿宋_GB2312" w:eastAsia="仿宋_GB2312" w:hint="eastAsia"/>
          <w:sz w:val="30"/>
          <w:szCs w:val="30"/>
        </w:rPr>
        <w:t>接到投诉后，通过向营业部了解相关问题，得知不存在客户投诉所谓的“黑名单”，只是上海交易所和深圳交易所要求各家券商将未能如期还款或者还券的</w:t>
      </w:r>
      <w:r w:rsidR="00CC1CE9">
        <w:rPr>
          <w:rFonts w:ascii="仿宋_GB2312" w:eastAsia="仿宋_GB2312" w:hint="eastAsia"/>
          <w:sz w:val="30"/>
          <w:szCs w:val="30"/>
        </w:rPr>
        <w:t>融资融券</w:t>
      </w:r>
      <w:r>
        <w:rPr>
          <w:rFonts w:ascii="仿宋_GB2312" w:eastAsia="仿宋_GB2312" w:hint="eastAsia"/>
          <w:sz w:val="30"/>
          <w:szCs w:val="30"/>
        </w:rPr>
        <w:t>客户</w:t>
      </w:r>
      <w:r w:rsidR="009F5156">
        <w:rPr>
          <w:rFonts w:ascii="仿宋_GB2312" w:eastAsia="仿宋_GB2312" w:hint="eastAsia"/>
          <w:sz w:val="30"/>
          <w:szCs w:val="30"/>
        </w:rPr>
        <w:t>名单上报，并公示出来，给各家券商作为为客户开立融资融券账户的参考，并不是作为为客户开立融资融券账户的禁止条件。向客户解释后，客户表示认可。</w:t>
      </w:r>
    </w:p>
    <w:p w:rsidR="009F5156" w:rsidRDefault="009F5156" w:rsidP="009F5156">
      <w:pPr>
        <w:rPr>
          <w:rFonts w:ascii="仿宋_GB2312" w:eastAsia="仿宋_GB2312"/>
          <w:b/>
          <w:sz w:val="30"/>
          <w:szCs w:val="30"/>
        </w:rPr>
      </w:pPr>
      <w:r>
        <w:rPr>
          <w:rFonts w:ascii="仿宋_GB2312" w:eastAsia="仿宋_GB2312" w:hint="eastAsia"/>
          <w:b/>
          <w:sz w:val="30"/>
          <w:szCs w:val="30"/>
        </w:rPr>
        <w:t>案件评析及启示：</w:t>
      </w:r>
    </w:p>
    <w:p w:rsidR="009F5156" w:rsidRDefault="009F5156" w:rsidP="009F5156">
      <w:pPr>
        <w:rPr>
          <w:rFonts w:ascii="仿宋_GB2312" w:eastAsia="仿宋_GB2312"/>
          <w:b/>
          <w:sz w:val="30"/>
          <w:szCs w:val="30"/>
        </w:rPr>
      </w:pPr>
      <w:r>
        <w:rPr>
          <w:rFonts w:ascii="仿宋_GB2312" w:eastAsia="仿宋_GB2312" w:hint="eastAsia"/>
          <w:b/>
          <w:sz w:val="30"/>
          <w:szCs w:val="30"/>
        </w:rPr>
        <w:t xml:space="preserve">  </w:t>
      </w:r>
      <w:r w:rsidRPr="009F5156">
        <w:rPr>
          <w:rFonts w:ascii="仿宋_GB2312" w:eastAsia="仿宋_GB2312" w:hint="eastAsia"/>
          <w:sz w:val="30"/>
          <w:szCs w:val="30"/>
        </w:rPr>
        <w:t xml:space="preserve">  投资者需要注意的是：</w:t>
      </w:r>
      <w:r w:rsidRPr="009F5156">
        <w:rPr>
          <w:rFonts w:ascii="仿宋_GB2312" w:eastAsia="仿宋_GB2312"/>
          <w:sz w:val="30"/>
          <w:szCs w:val="30"/>
        </w:rPr>
        <w:t>如果投资者的帐户被证券公司强制平仓，强制平仓的过程将不受投资者的控制，投资者必须无条件地接受平仓结果，如果平仓后投资者仍然无法全额归还融入的资金或证券，还将被继续追索。另外，被强制平仓会影响投资者的信用记录，证券公司可能会因此减少其授信额度</w:t>
      </w:r>
      <w:r w:rsidR="00C364C8">
        <w:rPr>
          <w:rFonts w:ascii="仿宋_GB2312" w:eastAsia="仿宋_GB2312" w:hint="eastAsia"/>
          <w:sz w:val="30"/>
          <w:szCs w:val="30"/>
        </w:rPr>
        <w:t>。</w:t>
      </w:r>
    </w:p>
    <w:p w:rsidR="009F5156" w:rsidRDefault="009F5156" w:rsidP="00D67A83">
      <w:pPr>
        <w:rPr>
          <w:rFonts w:ascii="仿宋_GB2312" w:eastAsia="仿宋_GB2312"/>
          <w:sz w:val="30"/>
          <w:szCs w:val="30"/>
        </w:rPr>
      </w:pPr>
      <w:r>
        <w:rPr>
          <w:rFonts w:ascii="仿宋_GB2312" w:eastAsia="仿宋_GB2312" w:hint="eastAsia"/>
          <w:sz w:val="30"/>
          <w:szCs w:val="30"/>
        </w:rPr>
        <w:t xml:space="preserve">    本案的启示：营业部在遇到客户咨询的问题后，需要耐心给</w:t>
      </w:r>
      <w:r>
        <w:rPr>
          <w:rFonts w:ascii="仿宋_GB2312" w:eastAsia="仿宋_GB2312" w:hint="eastAsia"/>
          <w:sz w:val="30"/>
          <w:szCs w:val="30"/>
        </w:rPr>
        <w:lastRenderedPageBreak/>
        <w:t>客户进行解释说明，让客户了解相关专业知识，减少不必要的纠纷。</w:t>
      </w:r>
    </w:p>
    <w:p w:rsidR="00C364C8" w:rsidRPr="00C364C8" w:rsidRDefault="00C364C8" w:rsidP="00C364C8">
      <w:pPr>
        <w:pStyle w:val="2"/>
      </w:pPr>
      <w:r>
        <w:rPr>
          <w:rFonts w:hint="eastAsia"/>
        </w:rPr>
        <w:t>案例二：</w:t>
      </w:r>
      <w:r w:rsidRPr="00C364C8">
        <w:rPr>
          <w:rFonts w:hint="eastAsia"/>
        </w:rPr>
        <w:t>宋</w:t>
      </w:r>
      <w:r w:rsidRPr="00C364C8">
        <w:rPr>
          <w:rFonts w:hint="eastAsia"/>
        </w:rPr>
        <w:t>XX</w:t>
      </w:r>
      <w:r w:rsidRPr="00C364C8">
        <w:rPr>
          <w:rFonts w:hint="eastAsia"/>
        </w:rPr>
        <w:t>与</w:t>
      </w:r>
      <w:r>
        <w:rPr>
          <w:rFonts w:hint="eastAsia"/>
        </w:rPr>
        <w:t>某</w:t>
      </w:r>
      <w:r w:rsidRPr="00C364C8">
        <w:rPr>
          <w:rFonts w:hint="eastAsia"/>
        </w:rPr>
        <w:t>营业部</w:t>
      </w:r>
      <w:r>
        <w:rPr>
          <w:rFonts w:hint="eastAsia"/>
        </w:rPr>
        <w:t>的</w:t>
      </w:r>
      <w:r w:rsidRPr="00C364C8">
        <w:rPr>
          <w:rFonts w:hint="eastAsia"/>
        </w:rPr>
        <w:t>转销户纠纷</w:t>
      </w:r>
    </w:p>
    <w:p w:rsidR="00C364C8" w:rsidRDefault="00C364C8" w:rsidP="00C364C8">
      <w:pPr>
        <w:rPr>
          <w:rFonts w:ascii="仿宋_GB2312" w:eastAsia="仿宋_GB2312"/>
          <w:b/>
          <w:sz w:val="30"/>
          <w:szCs w:val="30"/>
        </w:rPr>
      </w:pPr>
      <w:r>
        <w:rPr>
          <w:rFonts w:ascii="仿宋_GB2312" w:eastAsia="仿宋_GB2312" w:hint="eastAsia"/>
          <w:b/>
          <w:sz w:val="30"/>
          <w:szCs w:val="30"/>
        </w:rPr>
        <w:t>案情简介：</w:t>
      </w:r>
    </w:p>
    <w:p w:rsidR="00C364C8" w:rsidRDefault="00C364C8" w:rsidP="00C364C8">
      <w:pPr>
        <w:ind w:firstLineChars="200" w:firstLine="600"/>
        <w:rPr>
          <w:rFonts w:ascii="仿宋_GB2312" w:eastAsia="仿宋_GB2312"/>
          <w:sz w:val="30"/>
          <w:szCs w:val="30"/>
        </w:rPr>
      </w:pPr>
      <w:r>
        <w:rPr>
          <w:rFonts w:ascii="仿宋_GB2312" w:eastAsia="仿宋_GB2312" w:hint="eastAsia"/>
          <w:sz w:val="30"/>
          <w:szCs w:val="30"/>
        </w:rPr>
        <w:t>某证券营</w:t>
      </w:r>
      <w:r w:rsidRPr="00C364C8">
        <w:rPr>
          <w:rFonts w:ascii="仿宋_GB2312" w:eastAsia="仿宋_GB2312" w:hint="eastAsia"/>
          <w:sz w:val="30"/>
          <w:szCs w:val="30"/>
        </w:rPr>
        <w:t>业部客户</w:t>
      </w:r>
      <w:r w:rsidRPr="00C364C8">
        <w:rPr>
          <w:rFonts w:ascii="仿宋_GB2312" w:eastAsia="仿宋_GB2312" w:hint="eastAsia"/>
          <w:bCs/>
          <w:sz w:val="30"/>
          <w:szCs w:val="30"/>
        </w:rPr>
        <w:t>宋XX</w:t>
      </w:r>
      <w:r w:rsidR="00CC1CE9">
        <w:rPr>
          <w:rFonts w:ascii="仿宋_GB2312" w:eastAsia="仿宋_GB2312" w:hint="eastAsia"/>
          <w:bCs/>
          <w:sz w:val="30"/>
          <w:szCs w:val="30"/>
        </w:rPr>
        <w:t>向协会</w:t>
      </w:r>
      <w:r>
        <w:rPr>
          <w:rFonts w:ascii="仿宋_GB2312" w:eastAsia="仿宋_GB2312" w:hint="eastAsia"/>
          <w:sz w:val="30"/>
          <w:szCs w:val="30"/>
        </w:rPr>
        <w:t>反映：该营业部乱收费，其去营业部办理转销户业务，营业部要求其交纳90元。</w:t>
      </w:r>
    </w:p>
    <w:p w:rsidR="00C364C8" w:rsidRDefault="00C364C8" w:rsidP="00C364C8">
      <w:pPr>
        <w:rPr>
          <w:rFonts w:ascii="仿宋_GB2312" w:eastAsia="仿宋_GB2312"/>
          <w:sz w:val="30"/>
          <w:szCs w:val="30"/>
        </w:rPr>
      </w:pPr>
      <w:r>
        <w:rPr>
          <w:rFonts w:ascii="仿宋_GB2312" w:eastAsia="仿宋_GB2312" w:hint="eastAsia"/>
          <w:b/>
          <w:sz w:val="30"/>
          <w:szCs w:val="30"/>
        </w:rPr>
        <w:t>调解过程及结果</w:t>
      </w:r>
      <w:r>
        <w:rPr>
          <w:rFonts w:ascii="仿宋_GB2312" w:eastAsia="仿宋_GB2312" w:hint="eastAsia"/>
          <w:sz w:val="30"/>
          <w:szCs w:val="30"/>
        </w:rPr>
        <w:t>：</w:t>
      </w:r>
    </w:p>
    <w:p w:rsidR="00C364C8" w:rsidRDefault="00C364C8" w:rsidP="00C364C8">
      <w:pPr>
        <w:rPr>
          <w:rFonts w:ascii="仿宋_GB2312" w:eastAsia="仿宋_GB2312" w:hAnsi="仿宋_GB2312" w:cs="仿宋_GB2312"/>
          <w:sz w:val="28"/>
          <w:szCs w:val="28"/>
        </w:rPr>
      </w:pPr>
      <w:r>
        <w:rPr>
          <w:rFonts w:ascii="仿宋_GB2312" w:eastAsia="仿宋_GB2312" w:hint="eastAsia"/>
          <w:sz w:val="30"/>
          <w:szCs w:val="30"/>
        </w:rPr>
        <w:t xml:space="preserve">     </w:t>
      </w:r>
      <w:r w:rsidRPr="00D67A83">
        <w:rPr>
          <w:rFonts w:ascii="仿宋_GB2312" w:eastAsia="仿宋_GB2312" w:hint="eastAsia"/>
          <w:sz w:val="30"/>
          <w:szCs w:val="30"/>
        </w:rPr>
        <w:t>协会</w:t>
      </w:r>
      <w:r>
        <w:rPr>
          <w:rFonts w:ascii="仿宋_GB2312" w:eastAsia="仿宋_GB2312" w:hint="eastAsia"/>
          <w:sz w:val="30"/>
          <w:szCs w:val="30"/>
        </w:rPr>
        <w:t>接到投诉后，通过向营业部了解相关问题，</w:t>
      </w:r>
      <w:r>
        <w:rPr>
          <w:rFonts w:ascii="仿宋_GB2312" w:eastAsia="仿宋_GB2312" w:hAnsi="仿宋_GB2312" w:cs="仿宋_GB2312" w:hint="eastAsia"/>
          <w:sz w:val="28"/>
          <w:szCs w:val="28"/>
        </w:rPr>
        <w:t>客户经理</w:t>
      </w:r>
      <w:r w:rsidR="00CC1CE9">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查看</w:t>
      </w:r>
      <w:r w:rsidR="00CC1CE9">
        <w:rPr>
          <w:rFonts w:ascii="仿宋_GB2312" w:eastAsia="仿宋_GB2312" w:hAnsi="仿宋_GB2312" w:cs="仿宋_GB2312" w:hint="eastAsia"/>
          <w:sz w:val="28"/>
          <w:szCs w:val="28"/>
        </w:rPr>
        <w:t>客户</w:t>
      </w:r>
      <w:r>
        <w:rPr>
          <w:rFonts w:ascii="仿宋_GB2312" w:eastAsia="仿宋_GB2312" w:hAnsi="仿宋_GB2312" w:cs="仿宋_GB2312" w:hint="eastAsia"/>
          <w:sz w:val="28"/>
          <w:szCs w:val="28"/>
        </w:rPr>
        <w:t>资料</w:t>
      </w:r>
      <w:r w:rsidR="00CC1CE9">
        <w:rPr>
          <w:rFonts w:ascii="仿宋_GB2312" w:eastAsia="仿宋_GB2312" w:hAnsi="仿宋_GB2312" w:cs="仿宋_GB2312" w:hint="eastAsia"/>
          <w:sz w:val="28"/>
          <w:szCs w:val="28"/>
        </w:rPr>
        <w:t>时发现客户</w:t>
      </w:r>
      <w:r>
        <w:rPr>
          <w:rFonts w:ascii="仿宋_GB2312" w:eastAsia="仿宋_GB2312" w:hAnsi="仿宋_GB2312" w:cs="仿宋_GB2312" w:hint="eastAsia"/>
          <w:sz w:val="28"/>
          <w:szCs w:val="28"/>
        </w:rPr>
        <w:t>开户时未收取其开户费用，所以需要宋XX补缴开户费90元。协会按照“谁主张谁举证”的原则，要求营业部举证营业部代为缴纳的证据，营业部代表表示由于宋XX开户时间较为久远，资料遗失，举证较为困难。随后，营业部表示由于自己的没有做好留痕工作，放弃要求客户补交开户费用。</w:t>
      </w:r>
    </w:p>
    <w:p w:rsidR="00C364C8" w:rsidRDefault="00C364C8" w:rsidP="00C364C8">
      <w:pPr>
        <w:rPr>
          <w:rFonts w:ascii="仿宋_GB2312" w:eastAsia="仿宋_GB2312"/>
          <w:b/>
          <w:sz w:val="30"/>
          <w:szCs w:val="30"/>
        </w:rPr>
      </w:pPr>
      <w:r>
        <w:rPr>
          <w:rFonts w:ascii="仿宋_GB2312" w:eastAsia="仿宋_GB2312" w:hint="eastAsia"/>
          <w:b/>
          <w:sz w:val="30"/>
          <w:szCs w:val="30"/>
        </w:rPr>
        <w:t>案件评析及启示：</w:t>
      </w:r>
    </w:p>
    <w:p w:rsidR="00C364C8" w:rsidRDefault="00C364C8" w:rsidP="00C364C8">
      <w:pPr>
        <w:rPr>
          <w:rFonts w:ascii="仿宋_GB2312" w:eastAsia="仿宋_GB2312"/>
          <w:sz w:val="30"/>
          <w:szCs w:val="30"/>
        </w:rPr>
      </w:pPr>
      <w:r>
        <w:rPr>
          <w:rFonts w:ascii="仿宋_GB2312" w:eastAsia="仿宋_GB2312" w:hint="eastAsia"/>
          <w:sz w:val="30"/>
          <w:szCs w:val="30"/>
        </w:rPr>
        <w:t xml:space="preserve">    本案是由于营业部没有做好代缴费留痕工作而产生的</w:t>
      </w:r>
      <w:r w:rsidR="00CC1CE9">
        <w:rPr>
          <w:rFonts w:ascii="仿宋_GB2312" w:eastAsia="仿宋_GB2312" w:hint="eastAsia"/>
          <w:sz w:val="30"/>
          <w:szCs w:val="30"/>
        </w:rPr>
        <w:t>。之前营业部为了吸引客户开户，为客户代缴了开户费用，在转销户时，要求补缴当初代缴费用</w:t>
      </w:r>
      <w:r>
        <w:rPr>
          <w:rFonts w:ascii="仿宋_GB2312" w:eastAsia="仿宋_GB2312" w:hint="eastAsia"/>
          <w:sz w:val="30"/>
          <w:szCs w:val="30"/>
        </w:rPr>
        <w:t>。</w:t>
      </w:r>
    </w:p>
    <w:p w:rsidR="00C364C8" w:rsidRPr="00C364C8" w:rsidRDefault="00C364C8" w:rsidP="00C364C8">
      <w:pPr>
        <w:rPr>
          <w:rFonts w:ascii="仿宋_GB2312" w:eastAsia="仿宋_GB2312"/>
          <w:sz w:val="30"/>
          <w:szCs w:val="30"/>
        </w:rPr>
      </w:pPr>
      <w:r>
        <w:rPr>
          <w:rFonts w:ascii="仿宋_GB2312" w:eastAsia="仿宋_GB2312" w:hint="eastAsia"/>
          <w:sz w:val="30"/>
          <w:szCs w:val="30"/>
        </w:rPr>
        <w:t xml:space="preserve">    本案启示：营业部在为客户办理各项业务时，</w:t>
      </w:r>
      <w:r w:rsidR="00041C2A">
        <w:rPr>
          <w:rFonts w:ascii="仿宋_GB2312" w:eastAsia="仿宋_GB2312" w:hint="eastAsia"/>
          <w:sz w:val="30"/>
          <w:szCs w:val="30"/>
        </w:rPr>
        <w:t>应及时做好各项留痕工作，减少给营业部带来不必要的纠纷。</w:t>
      </w:r>
    </w:p>
    <w:p w:rsidR="00C364C8" w:rsidRPr="00C364C8" w:rsidRDefault="00C364C8" w:rsidP="00C364C8">
      <w:pPr>
        <w:rPr>
          <w:rFonts w:ascii="仿宋_GB2312" w:eastAsia="仿宋_GB2312" w:hAnsi="仿宋_GB2312" w:cs="仿宋_GB2312"/>
          <w:sz w:val="28"/>
          <w:szCs w:val="28"/>
        </w:rPr>
      </w:pPr>
    </w:p>
    <w:p w:rsidR="00C364C8" w:rsidRPr="00C364C8" w:rsidRDefault="00C364C8" w:rsidP="00D67A83">
      <w:pPr>
        <w:rPr>
          <w:rFonts w:ascii="仿宋_GB2312" w:eastAsia="仿宋_GB2312"/>
          <w:sz w:val="30"/>
          <w:szCs w:val="30"/>
        </w:rPr>
      </w:pPr>
    </w:p>
    <w:sectPr w:rsidR="00C364C8" w:rsidRPr="00C364C8" w:rsidSect="005D63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8E8" w:rsidRDefault="001208E8" w:rsidP="00D67A83">
      <w:r>
        <w:separator/>
      </w:r>
    </w:p>
  </w:endnote>
  <w:endnote w:type="continuationSeparator" w:id="1">
    <w:p w:rsidR="001208E8" w:rsidRDefault="001208E8" w:rsidP="00D67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8E8" w:rsidRDefault="001208E8" w:rsidP="00D67A83">
      <w:r>
        <w:separator/>
      </w:r>
    </w:p>
  </w:footnote>
  <w:footnote w:type="continuationSeparator" w:id="1">
    <w:p w:rsidR="001208E8" w:rsidRDefault="001208E8" w:rsidP="00D67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7A83"/>
    <w:rsid w:val="00041C2A"/>
    <w:rsid w:val="001208E8"/>
    <w:rsid w:val="005D6379"/>
    <w:rsid w:val="009F5156"/>
    <w:rsid w:val="00A4203C"/>
    <w:rsid w:val="00C364C8"/>
    <w:rsid w:val="00CC1CE9"/>
    <w:rsid w:val="00D67A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379"/>
    <w:pPr>
      <w:widowControl w:val="0"/>
      <w:jc w:val="both"/>
    </w:pPr>
  </w:style>
  <w:style w:type="paragraph" w:styleId="1">
    <w:name w:val="heading 1"/>
    <w:basedOn w:val="a"/>
    <w:next w:val="a"/>
    <w:link w:val="1Char"/>
    <w:qFormat/>
    <w:rsid w:val="00D67A83"/>
    <w:pPr>
      <w:keepNext/>
      <w:keepLines/>
      <w:spacing w:before="340" w:after="330" w:line="578" w:lineRule="auto"/>
      <w:outlineLvl w:val="0"/>
    </w:pPr>
    <w:rPr>
      <w:rFonts w:ascii="Calibri" w:eastAsia="宋体" w:hAnsi="Calibri" w:cs="Calibri"/>
      <w:b/>
      <w:bCs/>
      <w:kern w:val="44"/>
      <w:sz w:val="44"/>
      <w:szCs w:val="44"/>
    </w:rPr>
  </w:style>
  <w:style w:type="paragraph" w:styleId="2">
    <w:name w:val="heading 2"/>
    <w:basedOn w:val="a"/>
    <w:next w:val="a"/>
    <w:link w:val="2Char"/>
    <w:qFormat/>
    <w:rsid w:val="00D67A83"/>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7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7A83"/>
    <w:rPr>
      <w:sz w:val="18"/>
      <w:szCs w:val="18"/>
    </w:rPr>
  </w:style>
  <w:style w:type="paragraph" w:styleId="a4">
    <w:name w:val="footer"/>
    <w:basedOn w:val="a"/>
    <w:link w:val="Char0"/>
    <w:uiPriority w:val="99"/>
    <w:semiHidden/>
    <w:unhideWhenUsed/>
    <w:rsid w:val="00D67A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7A83"/>
    <w:rPr>
      <w:sz w:val="18"/>
      <w:szCs w:val="18"/>
    </w:rPr>
  </w:style>
  <w:style w:type="character" w:customStyle="1" w:styleId="1Char">
    <w:name w:val="标题 1 Char"/>
    <w:basedOn w:val="a0"/>
    <w:link w:val="1"/>
    <w:rsid w:val="00D67A83"/>
    <w:rPr>
      <w:rFonts w:ascii="Calibri" w:eastAsia="宋体" w:hAnsi="Calibri" w:cs="Calibri"/>
      <w:b/>
      <w:bCs/>
      <w:kern w:val="44"/>
      <w:sz w:val="44"/>
      <w:szCs w:val="44"/>
    </w:rPr>
  </w:style>
  <w:style w:type="paragraph" w:customStyle="1" w:styleId="CharCharCharChar">
    <w:name w:val="Char Char Char Char"/>
    <w:basedOn w:val="a"/>
    <w:rsid w:val="00D67A83"/>
    <w:rPr>
      <w:rFonts w:ascii="Calibri" w:eastAsia="宋体" w:hAnsi="Calibri" w:cs="Calibri"/>
      <w:szCs w:val="21"/>
    </w:rPr>
  </w:style>
  <w:style w:type="character" w:customStyle="1" w:styleId="2Char">
    <w:name w:val="标题 2 Char"/>
    <w:basedOn w:val="a0"/>
    <w:link w:val="2"/>
    <w:rsid w:val="00D67A83"/>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sahb_wl</dc:creator>
  <cp:keywords/>
  <dc:description/>
  <cp:lastModifiedBy>sahb_wl</cp:lastModifiedBy>
  <cp:revision>4</cp:revision>
  <dcterms:created xsi:type="dcterms:W3CDTF">2017-01-17T09:36:00Z</dcterms:created>
  <dcterms:modified xsi:type="dcterms:W3CDTF">2017-01-18T00:41:00Z</dcterms:modified>
</cp:coreProperties>
</file>