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F8E" w:rsidRPr="004D3C8C" w:rsidRDefault="00AD2F8E">
      <w:pPr>
        <w:pStyle w:val="1"/>
        <w:jc w:val="center"/>
        <w:rPr>
          <w:rFonts w:asciiTheme="minorEastAsia" w:eastAsiaTheme="minorEastAsia" w:hAnsiTheme="minorEastAsia"/>
          <w:sz w:val="36"/>
          <w:szCs w:val="36"/>
        </w:rPr>
      </w:pPr>
      <w:r w:rsidRPr="004D3C8C">
        <w:rPr>
          <w:rFonts w:asciiTheme="minorEastAsia" w:eastAsiaTheme="minorEastAsia" w:hAnsiTheme="minorEastAsia" w:cs="华文中宋" w:hint="eastAsia"/>
          <w:sz w:val="36"/>
          <w:szCs w:val="36"/>
        </w:rPr>
        <w:t>调解案例（甘肃证券期货业协会受理纠纷）</w:t>
      </w:r>
    </w:p>
    <w:p w:rsidR="00AD2F8E" w:rsidRPr="004D3C8C" w:rsidRDefault="00AD2F8E">
      <w:pPr>
        <w:pStyle w:val="2"/>
        <w:rPr>
          <w:rFonts w:ascii="仿宋" w:eastAsia="仿宋" w:hAnsi="仿宋" w:cs="Times New Roman"/>
        </w:rPr>
      </w:pPr>
      <w:r w:rsidRPr="004D3C8C">
        <w:rPr>
          <w:rFonts w:ascii="仿宋" w:eastAsia="仿宋" w:hAnsi="仿宋" w:cs="仿宋_GB2312" w:hint="eastAsia"/>
        </w:rPr>
        <w:t>案例一</w:t>
      </w:r>
      <w:r w:rsidRPr="004D3C8C">
        <w:rPr>
          <w:rFonts w:ascii="仿宋" w:eastAsia="仿宋" w:hAnsi="仿宋" w:cs="仿宋_GB2312"/>
        </w:rPr>
        <w:t>:</w:t>
      </w:r>
      <w:r w:rsidRPr="004D3C8C">
        <w:rPr>
          <w:rFonts w:ascii="仿宋" w:eastAsia="仿宋" w:hAnsi="仿宋" w:cs="仿宋_GB2312" w:hint="eastAsia"/>
        </w:rPr>
        <w:t>投资者与证券营业部营销人员因理财产品销售产生的纠纷</w:t>
      </w:r>
    </w:p>
    <w:p w:rsidR="00AD2F8E" w:rsidRPr="004D3C8C" w:rsidRDefault="00AD2F8E" w:rsidP="00941A72">
      <w:pPr>
        <w:ind w:firstLineChars="200" w:firstLine="640"/>
        <w:rPr>
          <w:rFonts w:ascii="仿宋" w:eastAsia="仿宋" w:hAnsi="仿宋"/>
          <w:sz w:val="32"/>
          <w:szCs w:val="32"/>
        </w:rPr>
      </w:pPr>
      <w:r w:rsidRPr="004D3C8C">
        <w:rPr>
          <w:rFonts w:ascii="仿宋" w:eastAsia="仿宋" w:hAnsi="仿宋" w:cs="仿宋_GB2312" w:hint="eastAsia"/>
          <w:b/>
          <w:bCs/>
          <w:sz w:val="32"/>
          <w:szCs w:val="32"/>
        </w:rPr>
        <w:t>基本案情：</w:t>
      </w:r>
      <w:r w:rsidRPr="004D3C8C">
        <w:rPr>
          <w:rFonts w:ascii="仿宋" w:eastAsia="仿宋" w:hAnsi="仿宋" w:cs="仿宋_GB2312" w:hint="eastAsia"/>
          <w:sz w:val="32"/>
          <w:szCs w:val="32"/>
        </w:rPr>
        <w:t>投资者称因某证券公司营业部客户经理、理财总监的夸大宣传、承诺收益，而购买该公司集合资产管理计划，导致其出现亏损，要求营业部赔偿经济损失。</w:t>
      </w:r>
      <w:r w:rsidR="004D3C8C" w:rsidRPr="004D3C8C">
        <w:rPr>
          <w:rFonts w:ascii="仿宋" w:eastAsia="仿宋" w:hAnsi="仿宋" w:cs="仿宋_GB2312" w:hint="eastAsia"/>
          <w:sz w:val="32"/>
          <w:szCs w:val="32"/>
        </w:rPr>
        <w:t>投资者多次</w:t>
      </w:r>
      <w:r w:rsidRPr="004D3C8C">
        <w:rPr>
          <w:rFonts w:ascii="仿宋" w:eastAsia="仿宋" w:hAnsi="仿宋" w:cs="仿宋_GB2312" w:hint="eastAsia"/>
          <w:sz w:val="32"/>
          <w:szCs w:val="32"/>
        </w:rPr>
        <w:t>要求营业部予以</w:t>
      </w:r>
      <w:r w:rsidR="004D3C8C" w:rsidRPr="004D3C8C">
        <w:rPr>
          <w:rFonts w:ascii="仿宋" w:eastAsia="仿宋" w:hAnsi="仿宋" w:cs="仿宋_GB2312" w:hint="eastAsia"/>
          <w:sz w:val="32"/>
          <w:szCs w:val="32"/>
        </w:rPr>
        <w:t>经济</w:t>
      </w:r>
      <w:r w:rsidRPr="004D3C8C">
        <w:rPr>
          <w:rFonts w:ascii="仿宋" w:eastAsia="仿宋" w:hAnsi="仿宋" w:cs="仿宋_GB2312" w:hint="eastAsia"/>
          <w:sz w:val="32"/>
          <w:szCs w:val="32"/>
        </w:rPr>
        <w:t>赔偿</w:t>
      </w:r>
      <w:r w:rsidR="004D3C8C" w:rsidRPr="004D3C8C">
        <w:rPr>
          <w:rFonts w:ascii="仿宋" w:eastAsia="仿宋" w:hAnsi="仿宋" w:cs="仿宋_GB2312" w:hint="eastAsia"/>
          <w:sz w:val="32"/>
          <w:szCs w:val="32"/>
        </w:rPr>
        <w:t>未果，</w:t>
      </w:r>
      <w:bookmarkStart w:id="0" w:name="_GoBack"/>
      <w:bookmarkEnd w:id="0"/>
      <w:r w:rsidRPr="004D3C8C">
        <w:rPr>
          <w:rFonts w:ascii="仿宋" w:eastAsia="仿宋" w:hAnsi="仿宋" w:cs="仿宋_GB2312" w:hint="eastAsia"/>
          <w:sz w:val="32"/>
          <w:szCs w:val="32"/>
        </w:rPr>
        <w:t>向行业协会</w:t>
      </w:r>
      <w:r w:rsidR="004D3C8C" w:rsidRPr="004D3C8C">
        <w:rPr>
          <w:rFonts w:ascii="仿宋" w:eastAsia="仿宋" w:hAnsi="仿宋" w:cs="仿宋_GB2312" w:hint="eastAsia"/>
          <w:sz w:val="32"/>
          <w:szCs w:val="32"/>
        </w:rPr>
        <w:t>申请</w:t>
      </w:r>
      <w:r w:rsidRPr="004D3C8C">
        <w:rPr>
          <w:rFonts w:ascii="仿宋" w:eastAsia="仿宋" w:hAnsi="仿宋" w:cs="仿宋_GB2312" w:hint="eastAsia"/>
          <w:sz w:val="32"/>
          <w:szCs w:val="32"/>
        </w:rPr>
        <w:t>投诉；同时，营业部因不堪投资者的频繁来访，也向行业协会提出调解诉求。</w:t>
      </w:r>
    </w:p>
    <w:p w:rsidR="00AD2F8E" w:rsidRPr="004D3C8C" w:rsidRDefault="00AD2F8E" w:rsidP="00941A72">
      <w:pPr>
        <w:ind w:firstLineChars="200" w:firstLine="640"/>
        <w:rPr>
          <w:rFonts w:ascii="仿宋" w:eastAsia="仿宋" w:hAnsi="仿宋"/>
          <w:sz w:val="32"/>
          <w:szCs w:val="32"/>
        </w:rPr>
      </w:pPr>
      <w:r w:rsidRPr="004D3C8C">
        <w:rPr>
          <w:rFonts w:ascii="仿宋" w:eastAsia="仿宋" w:hAnsi="仿宋" w:cs="仿宋_GB2312" w:hint="eastAsia"/>
          <w:b/>
          <w:bCs/>
          <w:sz w:val="32"/>
          <w:szCs w:val="32"/>
        </w:rPr>
        <w:t>调解过程：</w:t>
      </w:r>
      <w:r w:rsidRPr="004D3C8C">
        <w:rPr>
          <w:rFonts w:ascii="仿宋" w:eastAsia="仿宋" w:hAnsi="仿宋" w:cs="仿宋_GB2312" w:hint="eastAsia"/>
          <w:sz w:val="32"/>
          <w:szCs w:val="32"/>
        </w:rPr>
        <w:t>在接到双方申请人口头调解申请后，甘肃证券期货业协会委派辖区内调解员行使普通调解程序，进行了多次与双方当事人沟通、现场资料核实与一次现场调解。调解员</w:t>
      </w:r>
      <w:r w:rsidR="004D3C8C" w:rsidRPr="004D3C8C">
        <w:rPr>
          <w:rFonts w:ascii="仿宋" w:eastAsia="仿宋" w:hAnsi="仿宋" w:cs="仿宋_GB2312" w:hint="eastAsia"/>
          <w:sz w:val="32"/>
          <w:szCs w:val="32"/>
        </w:rPr>
        <w:t>在调解过程了解到</w:t>
      </w:r>
      <w:r w:rsidRPr="004D3C8C">
        <w:rPr>
          <w:rFonts w:ascii="仿宋" w:eastAsia="仿宋" w:hAnsi="仿宋" w:cs="仿宋_GB2312" w:hint="eastAsia"/>
          <w:sz w:val="32"/>
          <w:szCs w:val="32"/>
        </w:rPr>
        <w:t>：</w:t>
      </w:r>
      <w:r w:rsidRPr="004D3C8C">
        <w:rPr>
          <w:rFonts w:ascii="仿宋" w:eastAsia="仿宋" w:hAnsi="仿宋" w:cs="仿宋_GB2312"/>
          <w:sz w:val="32"/>
          <w:szCs w:val="32"/>
        </w:rPr>
        <w:t>1</w:t>
      </w:r>
      <w:r w:rsidRPr="004D3C8C">
        <w:rPr>
          <w:rFonts w:ascii="仿宋" w:eastAsia="仿宋" w:hAnsi="仿宋" w:cs="仿宋_GB2312" w:hint="eastAsia"/>
          <w:sz w:val="32"/>
          <w:szCs w:val="32"/>
        </w:rPr>
        <w:t>、营业部将高风险产品销售给年龄较大，知识层次、认知能力、风险承受能力有限的投资者，存在投资者适当性管理</w:t>
      </w:r>
      <w:r w:rsidR="004D3C8C" w:rsidRPr="004D3C8C">
        <w:rPr>
          <w:rFonts w:ascii="仿宋" w:eastAsia="仿宋" w:hAnsi="仿宋" w:cs="仿宋_GB2312" w:hint="eastAsia"/>
          <w:sz w:val="32"/>
          <w:szCs w:val="32"/>
        </w:rPr>
        <w:t>的工作瑕疵</w:t>
      </w:r>
      <w:r w:rsidRPr="004D3C8C">
        <w:rPr>
          <w:rFonts w:ascii="仿宋" w:eastAsia="仿宋" w:hAnsi="仿宋" w:cs="仿宋_GB2312" w:hint="eastAsia"/>
          <w:sz w:val="32"/>
          <w:szCs w:val="32"/>
        </w:rPr>
        <w:t>；</w:t>
      </w:r>
      <w:r w:rsidRPr="004D3C8C">
        <w:rPr>
          <w:rFonts w:ascii="仿宋" w:eastAsia="仿宋" w:hAnsi="仿宋" w:cs="仿宋_GB2312"/>
          <w:sz w:val="32"/>
          <w:szCs w:val="32"/>
        </w:rPr>
        <w:t>2</w:t>
      </w:r>
      <w:r w:rsidRPr="004D3C8C">
        <w:rPr>
          <w:rFonts w:ascii="仿宋" w:eastAsia="仿宋" w:hAnsi="仿宋" w:cs="仿宋_GB2312" w:hint="eastAsia"/>
          <w:sz w:val="32"/>
          <w:szCs w:val="32"/>
        </w:rPr>
        <w:t>、投资者</w:t>
      </w:r>
      <w:r w:rsidR="00946BB6">
        <w:rPr>
          <w:rFonts w:ascii="仿宋" w:eastAsia="仿宋" w:hAnsi="仿宋" w:cs="仿宋_GB2312" w:hint="eastAsia"/>
          <w:sz w:val="32"/>
          <w:szCs w:val="32"/>
        </w:rPr>
        <w:t>虽然年龄</w:t>
      </w:r>
      <w:r w:rsidR="00946BB6" w:rsidRPr="004D3C8C">
        <w:rPr>
          <w:rFonts w:ascii="仿宋" w:eastAsia="仿宋" w:hAnsi="仿宋" w:cs="仿宋_GB2312" w:hint="eastAsia"/>
          <w:sz w:val="32"/>
          <w:szCs w:val="32"/>
        </w:rPr>
        <w:t>较大，知识层次、认知能力</w:t>
      </w:r>
      <w:r w:rsidR="00946BB6">
        <w:rPr>
          <w:rFonts w:ascii="仿宋" w:eastAsia="仿宋" w:hAnsi="仿宋" w:cs="仿宋_GB2312" w:hint="eastAsia"/>
          <w:sz w:val="32"/>
          <w:szCs w:val="32"/>
        </w:rPr>
        <w:t>相对较低，但</w:t>
      </w:r>
      <w:r w:rsidRPr="004D3C8C">
        <w:rPr>
          <w:rFonts w:ascii="仿宋" w:eastAsia="仿宋" w:hAnsi="仿宋" w:cs="仿宋_GB2312" w:hint="eastAsia"/>
          <w:sz w:val="32"/>
          <w:szCs w:val="32"/>
        </w:rPr>
        <w:t>具有多年证券投资经历，</w:t>
      </w:r>
      <w:r w:rsidR="00946BB6">
        <w:rPr>
          <w:rFonts w:ascii="仿宋" w:eastAsia="仿宋" w:hAnsi="仿宋" w:cs="仿宋_GB2312" w:hint="eastAsia"/>
          <w:sz w:val="32"/>
          <w:szCs w:val="32"/>
        </w:rPr>
        <w:t>曾参与过ST类股票、创业板股票的实际操作，当</w:t>
      </w:r>
      <w:r w:rsidRPr="004D3C8C">
        <w:rPr>
          <w:rFonts w:ascii="仿宋" w:eastAsia="仿宋" w:hAnsi="仿宋" w:cs="仿宋_GB2312" w:hint="eastAsia"/>
          <w:sz w:val="32"/>
          <w:szCs w:val="32"/>
        </w:rPr>
        <w:t>面对高收益产品宣传</w:t>
      </w:r>
      <w:r w:rsidR="00946BB6">
        <w:rPr>
          <w:rFonts w:ascii="仿宋" w:eastAsia="仿宋" w:hAnsi="仿宋" w:cs="仿宋_GB2312" w:hint="eastAsia"/>
          <w:sz w:val="32"/>
          <w:szCs w:val="32"/>
        </w:rPr>
        <w:t>时</w:t>
      </w:r>
      <w:r w:rsidRPr="004D3C8C">
        <w:rPr>
          <w:rFonts w:ascii="仿宋" w:eastAsia="仿宋" w:hAnsi="仿宋" w:cs="仿宋_GB2312" w:hint="eastAsia"/>
          <w:sz w:val="32"/>
          <w:szCs w:val="32"/>
        </w:rPr>
        <w:t>，</w:t>
      </w:r>
      <w:r w:rsidR="00946BB6">
        <w:rPr>
          <w:rFonts w:ascii="仿宋" w:eastAsia="仿宋" w:hAnsi="仿宋" w:cs="仿宋_GB2312" w:hint="eastAsia"/>
          <w:sz w:val="32"/>
          <w:szCs w:val="32"/>
        </w:rPr>
        <w:t>过于注重投资回报，</w:t>
      </w:r>
      <w:r w:rsidRPr="004D3C8C">
        <w:rPr>
          <w:rFonts w:ascii="仿宋" w:eastAsia="仿宋" w:hAnsi="仿宋" w:cs="仿宋_GB2312" w:hint="eastAsia"/>
          <w:sz w:val="32"/>
          <w:szCs w:val="32"/>
        </w:rPr>
        <w:t>缺乏个人风险意识；</w:t>
      </w:r>
      <w:r w:rsidRPr="004D3C8C">
        <w:rPr>
          <w:rFonts w:ascii="仿宋" w:eastAsia="仿宋" w:hAnsi="仿宋" w:cs="仿宋_GB2312"/>
          <w:sz w:val="32"/>
          <w:szCs w:val="32"/>
        </w:rPr>
        <w:t>3</w:t>
      </w:r>
      <w:r w:rsidRPr="004D3C8C">
        <w:rPr>
          <w:rFonts w:ascii="仿宋" w:eastAsia="仿宋" w:hAnsi="仿宋" w:cs="仿宋_GB2312" w:hint="eastAsia"/>
          <w:sz w:val="32"/>
          <w:szCs w:val="32"/>
        </w:rPr>
        <w:t>、在产品处于亏损阶段，营业部曾建议申请人换购其他低风险产品，但由于双方未能达成一致意见，放弃换购导致了</w:t>
      </w:r>
      <w:r w:rsidRPr="004D3C8C">
        <w:rPr>
          <w:rFonts w:ascii="仿宋" w:eastAsia="仿宋" w:hAnsi="仿宋" w:cs="仿宋_GB2312" w:hint="eastAsia"/>
          <w:sz w:val="32"/>
          <w:szCs w:val="32"/>
        </w:rPr>
        <w:lastRenderedPageBreak/>
        <w:t>亏损扩大。调解员建议双方求同存异、各让一步，申请人降低索赔额度，营业部当事人补偿申请人适当损失。</w:t>
      </w:r>
    </w:p>
    <w:p w:rsidR="00AD2F8E" w:rsidRPr="004D3C8C" w:rsidRDefault="00AD2F8E" w:rsidP="00941A72">
      <w:pPr>
        <w:ind w:firstLineChars="200" w:firstLine="640"/>
        <w:rPr>
          <w:rFonts w:ascii="仿宋" w:eastAsia="仿宋" w:hAnsi="仿宋"/>
          <w:sz w:val="32"/>
          <w:szCs w:val="32"/>
        </w:rPr>
      </w:pPr>
      <w:r w:rsidRPr="004D3C8C">
        <w:rPr>
          <w:rFonts w:ascii="仿宋" w:eastAsia="仿宋" w:hAnsi="仿宋" w:cs="仿宋_GB2312" w:hint="eastAsia"/>
          <w:b/>
          <w:bCs/>
          <w:sz w:val="32"/>
          <w:szCs w:val="32"/>
        </w:rPr>
        <w:t>调解结果：</w:t>
      </w:r>
      <w:r w:rsidRPr="004D3C8C">
        <w:rPr>
          <w:rFonts w:ascii="仿宋" w:eastAsia="仿宋" w:hAnsi="仿宋" w:cs="仿宋_GB2312" w:hint="eastAsia"/>
          <w:sz w:val="32"/>
          <w:szCs w:val="32"/>
        </w:rPr>
        <w:t>在经过甘肃证券期货业协会纠纷调解小组整整一下午的现场调解后，纠纷双方当事人接受了相关调解建议。当天是星期五，纠纷小组决定利用周末起草相关协议书。但在周一调解协议书签字时，营业部当事人出现反复，因不愿赔付商定金额，最终未能达成纠纷和解。第一次现场调解结束后，投资者因不满营业部当事人单方放弃调解，多次前往营业部理论，严重影响了营业部的正常工作秩序。因此纠纷双方当事人提出还是希望行业协会作为独立第三方出面调解，尽可能化解纠纷。甘肃证券期货业协会出于对中小投资者合法权益的保护，决定给予投资者第二次调解援助。调解员吸取了第一次现场调解的经验，在第二次调解开始前，调解员安排双方当事人根据意愿签署了调解意向书，作为申请协会调解的正式要约，并事先与双方当事人反复沟通，促成双方意见一致，提前准备调解协议书，要求赔付方提交赔偿方案。第二次现场调解，经过调解员的认真准备与耐心沟通，双方当事人最终达成纠纷和解，营业部客户经理、理财总监合计补偿投资者因购买该产品</w:t>
      </w:r>
      <w:r w:rsidRPr="004D3C8C">
        <w:rPr>
          <w:rFonts w:ascii="仿宋" w:eastAsia="仿宋" w:hAnsi="仿宋" w:cs="仿宋_GB2312"/>
          <w:sz w:val="32"/>
          <w:szCs w:val="32"/>
        </w:rPr>
        <w:t>50%</w:t>
      </w:r>
      <w:r w:rsidRPr="004D3C8C">
        <w:rPr>
          <w:rFonts w:ascii="仿宋" w:eastAsia="仿宋" w:hAnsi="仿宋" w:cs="仿宋_GB2312" w:hint="eastAsia"/>
          <w:sz w:val="32"/>
          <w:szCs w:val="32"/>
        </w:rPr>
        <w:t>的投资损失。甘肃证券期货业协会还向证券经营机构提出了</w:t>
      </w:r>
      <w:r w:rsidR="004D3C8C" w:rsidRPr="004D3C8C">
        <w:rPr>
          <w:rFonts w:ascii="仿宋" w:eastAsia="仿宋" w:hAnsi="仿宋" w:cs="仿宋_GB2312" w:hint="eastAsia"/>
          <w:sz w:val="32"/>
          <w:szCs w:val="32"/>
        </w:rPr>
        <w:t>投资者保护工作的有关建议，希望经营机构</w:t>
      </w:r>
      <w:r w:rsidRPr="004D3C8C">
        <w:rPr>
          <w:rFonts w:ascii="仿宋" w:eastAsia="仿宋" w:hAnsi="仿宋" w:cs="仿宋_GB2312" w:hint="eastAsia"/>
          <w:sz w:val="32"/>
          <w:szCs w:val="32"/>
        </w:rPr>
        <w:t>吸取教训，加强对从业人员客户营销、产品推介环节的投资者教育与适当性管理。</w:t>
      </w:r>
    </w:p>
    <w:p w:rsidR="00AD2F8E" w:rsidRPr="004D3C8C" w:rsidRDefault="00AD2F8E" w:rsidP="00941A72">
      <w:pPr>
        <w:ind w:firstLineChars="200" w:firstLine="640"/>
        <w:rPr>
          <w:rFonts w:ascii="仿宋" w:eastAsia="仿宋" w:hAnsi="仿宋"/>
          <w:b/>
          <w:bCs/>
          <w:sz w:val="32"/>
          <w:szCs w:val="32"/>
        </w:rPr>
      </w:pPr>
      <w:r w:rsidRPr="004D3C8C">
        <w:rPr>
          <w:rFonts w:ascii="仿宋" w:eastAsia="仿宋" w:hAnsi="仿宋" w:cs="仿宋_GB2312" w:hint="eastAsia"/>
          <w:b/>
          <w:bCs/>
          <w:sz w:val="32"/>
          <w:szCs w:val="32"/>
        </w:rPr>
        <w:lastRenderedPageBreak/>
        <w:t>案例分析：</w:t>
      </w:r>
    </w:p>
    <w:p w:rsidR="00AD2F8E" w:rsidRPr="004D3C8C" w:rsidRDefault="00AD2F8E" w:rsidP="00E06B5E">
      <w:pPr>
        <w:ind w:firstLineChars="200" w:firstLine="640"/>
        <w:rPr>
          <w:rFonts w:ascii="仿宋" w:eastAsia="仿宋" w:hAnsi="仿宋"/>
          <w:sz w:val="32"/>
          <w:szCs w:val="32"/>
        </w:rPr>
      </w:pPr>
      <w:r w:rsidRPr="004D3C8C">
        <w:rPr>
          <w:rFonts w:ascii="仿宋" w:eastAsia="仿宋" w:hAnsi="仿宋" w:cs="仿宋_GB2312"/>
          <w:sz w:val="32"/>
          <w:szCs w:val="32"/>
        </w:rPr>
        <w:t>1</w:t>
      </w:r>
      <w:r w:rsidRPr="004D3C8C">
        <w:rPr>
          <w:rFonts w:ascii="仿宋" w:eastAsia="仿宋" w:hAnsi="仿宋" w:cs="仿宋_GB2312" w:hint="eastAsia"/>
          <w:sz w:val="32"/>
          <w:szCs w:val="32"/>
        </w:rPr>
        <w:t>、从本案例可以看出，调解是一种纠纷双方当事人自愿的纠纷解决方式，由于其自愿性，在调解协议书生效前，双方当事人均有可能因不满预期而放弃调解，导致大量前期工作无效。</w:t>
      </w:r>
    </w:p>
    <w:p w:rsidR="00AD2F8E" w:rsidRPr="004D3C8C" w:rsidRDefault="00AD2F8E" w:rsidP="00E06B5E">
      <w:pPr>
        <w:ind w:firstLineChars="200" w:firstLine="640"/>
        <w:rPr>
          <w:rFonts w:ascii="仿宋" w:eastAsia="仿宋" w:hAnsi="仿宋"/>
          <w:sz w:val="32"/>
          <w:szCs w:val="32"/>
        </w:rPr>
      </w:pPr>
      <w:r w:rsidRPr="004D3C8C">
        <w:rPr>
          <w:rFonts w:ascii="仿宋" w:eastAsia="仿宋" w:hAnsi="仿宋" w:cs="仿宋_GB2312"/>
          <w:sz w:val="32"/>
          <w:szCs w:val="32"/>
        </w:rPr>
        <w:t>2</w:t>
      </w:r>
      <w:r w:rsidRPr="004D3C8C">
        <w:rPr>
          <w:rFonts w:ascii="仿宋" w:eastAsia="仿宋" w:hAnsi="仿宋" w:cs="仿宋_GB2312" w:hint="eastAsia"/>
          <w:sz w:val="32"/>
          <w:szCs w:val="32"/>
        </w:rPr>
        <w:t>、选择好调节时间，准备好调解协议书草稿，进行必要的现场签字，降低不确定因素产生的几率。希望中证协纠纷调解中心能提供规范的纠纷调解协议书范本。</w:t>
      </w:r>
    </w:p>
    <w:p w:rsidR="00AD2F8E" w:rsidRPr="004D3C8C" w:rsidRDefault="00AD2F8E" w:rsidP="00E06B5E">
      <w:pPr>
        <w:ind w:firstLineChars="200" w:firstLine="640"/>
        <w:rPr>
          <w:rFonts w:ascii="仿宋" w:eastAsia="仿宋" w:hAnsi="仿宋"/>
          <w:sz w:val="32"/>
          <w:szCs w:val="32"/>
        </w:rPr>
      </w:pPr>
      <w:r w:rsidRPr="004D3C8C">
        <w:rPr>
          <w:rFonts w:ascii="仿宋" w:eastAsia="仿宋" w:hAnsi="仿宋" w:cs="仿宋_GB2312"/>
          <w:sz w:val="32"/>
          <w:szCs w:val="32"/>
        </w:rPr>
        <w:t>3</w:t>
      </w:r>
      <w:r w:rsidRPr="004D3C8C">
        <w:rPr>
          <w:rFonts w:ascii="仿宋" w:eastAsia="仿宋" w:hAnsi="仿宋" w:cs="仿宋_GB2312" w:hint="eastAsia"/>
          <w:sz w:val="32"/>
          <w:szCs w:val="32"/>
        </w:rPr>
        <w:t>、本案例经两次调解最后达成和解，双方当事人在两次调解环节中均希望由行业协会出面进行调解，说明行业协会作为独立第三方，从专业判断、独立公正等方面都具有证券纠纷调解优势，可以成为中小投资者及经营机构值得信赖的纠纷调解人。</w:t>
      </w:r>
    </w:p>
    <w:p w:rsidR="00AD2F8E" w:rsidRPr="004D3C8C" w:rsidRDefault="00AD2F8E" w:rsidP="00E06B5E">
      <w:pPr>
        <w:ind w:firstLineChars="200" w:firstLine="640"/>
        <w:rPr>
          <w:rFonts w:ascii="仿宋" w:eastAsia="仿宋" w:hAnsi="仿宋"/>
          <w:sz w:val="32"/>
          <w:szCs w:val="32"/>
        </w:rPr>
      </w:pPr>
      <w:r w:rsidRPr="004D3C8C">
        <w:rPr>
          <w:rFonts w:ascii="仿宋" w:eastAsia="仿宋" w:hAnsi="仿宋" w:cs="仿宋_GB2312"/>
          <w:sz w:val="32"/>
          <w:szCs w:val="32"/>
        </w:rPr>
        <w:t>4</w:t>
      </w:r>
      <w:r w:rsidRPr="004D3C8C">
        <w:rPr>
          <w:rFonts w:ascii="仿宋" w:eastAsia="仿宋" w:hAnsi="仿宋" w:cs="仿宋_GB2312" w:hint="eastAsia"/>
          <w:sz w:val="32"/>
          <w:szCs w:val="32"/>
        </w:rPr>
        <w:t>、本案例同时还说明投资者与经营机构间的证券纠纷多是由于经营机构仅注重营销业绩，缺乏对从业人员职业道德教育；投资者仅注重投资回报、缺乏风险防范意识导致。</w:t>
      </w:r>
    </w:p>
    <w:p w:rsidR="00AD2F8E" w:rsidRPr="004D3C8C" w:rsidRDefault="00AD2F8E" w:rsidP="00250F31">
      <w:pPr>
        <w:ind w:firstLineChars="200" w:firstLine="640"/>
        <w:rPr>
          <w:rFonts w:ascii="仿宋" w:eastAsia="仿宋" w:hAnsi="仿宋"/>
          <w:sz w:val="32"/>
          <w:szCs w:val="32"/>
        </w:rPr>
      </w:pPr>
      <w:r w:rsidRPr="004D3C8C">
        <w:rPr>
          <w:rFonts w:ascii="仿宋" w:eastAsia="仿宋" w:hAnsi="仿宋" w:cs="仿宋_GB2312"/>
          <w:sz w:val="32"/>
          <w:szCs w:val="32"/>
        </w:rPr>
        <w:t>5</w:t>
      </w:r>
      <w:r w:rsidRPr="004D3C8C">
        <w:rPr>
          <w:rFonts w:ascii="仿宋" w:eastAsia="仿宋" w:hAnsi="仿宋" w:cs="仿宋_GB2312" w:hint="eastAsia"/>
          <w:sz w:val="32"/>
          <w:szCs w:val="32"/>
        </w:rPr>
        <w:t>、就行业协会开展行业自律而言，对投资者适当性管理和投资者教育工作则显得更为重要。</w:t>
      </w:r>
    </w:p>
    <w:sectPr w:rsidR="00AD2F8E" w:rsidRPr="004D3C8C" w:rsidSect="0066064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F1D" w:rsidRDefault="00007F1D" w:rsidP="00660646">
      <w:r>
        <w:separator/>
      </w:r>
    </w:p>
  </w:endnote>
  <w:endnote w:type="continuationSeparator" w:id="1">
    <w:p w:rsidR="00007F1D" w:rsidRDefault="00007F1D" w:rsidP="006606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F8E" w:rsidRDefault="006A5076">
    <w:pPr>
      <w:pStyle w:val="a3"/>
      <w:jc w:val="right"/>
      <w:rPr>
        <w:rFonts w:cs="Times New Roman"/>
      </w:rPr>
    </w:pPr>
    <w:fldSimple w:instr=" PAGE   \* MERGEFORMAT ">
      <w:r w:rsidR="00941A72" w:rsidRPr="00941A72">
        <w:rPr>
          <w:noProof/>
          <w:lang w:val="zh-CN"/>
        </w:rPr>
        <w:t>1</w:t>
      </w:r>
    </w:fldSimple>
  </w:p>
  <w:p w:rsidR="00AD2F8E" w:rsidRDefault="00AD2F8E">
    <w:pPr>
      <w:pStyle w:val="a3"/>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F1D" w:rsidRDefault="00007F1D" w:rsidP="00660646">
      <w:r>
        <w:separator/>
      </w:r>
    </w:p>
  </w:footnote>
  <w:footnote w:type="continuationSeparator" w:id="1">
    <w:p w:rsidR="00007F1D" w:rsidRDefault="00007F1D" w:rsidP="006606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0646"/>
    <w:rsid w:val="00007F1D"/>
    <w:rsid w:val="0002780B"/>
    <w:rsid w:val="00027A58"/>
    <w:rsid w:val="0004620B"/>
    <w:rsid w:val="00064A22"/>
    <w:rsid w:val="000F13FE"/>
    <w:rsid w:val="001407D9"/>
    <w:rsid w:val="001442A1"/>
    <w:rsid w:val="0017664F"/>
    <w:rsid w:val="0019125A"/>
    <w:rsid w:val="00223096"/>
    <w:rsid w:val="00234519"/>
    <w:rsid w:val="00250F31"/>
    <w:rsid w:val="002C0C32"/>
    <w:rsid w:val="0038178D"/>
    <w:rsid w:val="00447FD9"/>
    <w:rsid w:val="004A2903"/>
    <w:rsid w:val="004D3C8C"/>
    <w:rsid w:val="00611060"/>
    <w:rsid w:val="00633747"/>
    <w:rsid w:val="00660646"/>
    <w:rsid w:val="006A5076"/>
    <w:rsid w:val="007A0642"/>
    <w:rsid w:val="008344AD"/>
    <w:rsid w:val="00941A72"/>
    <w:rsid w:val="00946BB6"/>
    <w:rsid w:val="009F62EE"/>
    <w:rsid w:val="00AD2F8E"/>
    <w:rsid w:val="00BB088E"/>
    <w:rsid w:val="00D80EBC"/>
    <w:rsid w:val="00DE61CA"/>
    <w:rsid w:val="00E06B5E"/>
    <w:rsid w:val="00E33BE3"/>
    <w:rsid w:val="00F0765C"/>
    <w:rsid w:val="00F943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646"/>
    <w:pPr>
      <w:widowControl w:val="0"/>
      <w:jc w:val="both"/>
    </w:pPr>
    <w:rPr>
      <w:rFonts w:ascii="Times New Roman" w:hAnsi="Times New Roman" w:cs="Times New Roman"/>
      <w:kern w:val="2"/>
      <w:sz w:val="21"/>
      <w:szCs w:val="21"/>
    </w:rPr>
  </w:style>
  <w:style w:type="paragraph" w:styleId="1">
    <w:name w:val="heading 1"/>
    <w:basedOn w:val="a"/>
    <w:next w:val="a"/>
    <w:link w:val="1Char"/>
    <w:uiPriority w:val="99"/>
    <w:qFormat/>
    <w:rsid w:val="00660646"/>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660646"/>
    <w:pPr>
      <w:keepNext/>
      <w:keepLines/>
      <w:spacing w:before="260" w:after="260" w:line="416" w:lineRule="auto"/>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660646"/>
    <w:rPr>
      <w:rFonts w:ascii="Times New Roman" w:eastAsia="宋体" w:hAnsi="Times New Roman" w:cs="Times New Roman"/>
      <w:b/>
      <w:bCs/>
      <w:kern w:val="44"/>
      <w:sz w:val="44"/>
      <w:szCs w:val="44"/>
    </w:rPr>
  </w:style>
  <w:style w:type="character" w:customStyle="1" w:styleId="2Char">
    <w:name w:val="标题 2 Char"/>
    <w:basedOn w:val="a0"/>
    <w:link w:val="2"/>
    <w:uiPriority w:val="99"/>
    <w:locked/>
    <w:rsid w:val="00660646"/>
    <w:rPr>
      <w:rFonts w:ascii="Cambria" w:eastAsia="宋体" w:hAnsi="Cambria" w:cs="Cambria"/>
      <w:b/>
      <w:bCs/>
      <w:sz w:val="32"/>
      <w:szCs w:val="32"/>
    </w:rPr>
  </w:style>
  <w:style w:type="paragraph" w:styleId="a3">
    <w:name w:val="footer"/>
    <w:basedOn w:val="a"/>
    <w:link w:val="Char"/>
    <w:uiPriority w:val="99"/>
    <w:rsid w:val="00660646"/>
    <w:pPr>
      <w:tabs>
        <w:tab w:val="center" w:pos="4153"/>
        <w:tab w:val="right" w:pos="8306"/>
      </w:tabs>
      <w:snapToGrid w:val="0"/>
      <w:jc w:val="left"/>
    </w:pPr>
    <w:rPr>
      <w:rFonts w:ascii="Calibri" w:hAnsi="Calibri" w:cs="Calibri"/>
      <w:sz w:val="18"/>
      <w:szCs w:val="18"/>
    </w:rPr>
  </w:style>
  <w:style w:type="character" w:customStyle="1" w:styleId="Char">
    <w:name w:val="页脚 Char"/>
    <w:basedOn w:val="a0"/>
    <w:link w:val="a3"/>
    <w:uiPriority w:val="99"/>
    <w:locked/>
    <w:rsid w:val="00660646"/>
    <w:rPr>
      <w:sz w:val="18"/>
      <w:szCs w:val="18"/>
    </w:rPr>
  </w:style>
  <w:style w:type="paragraph" w:styleId="a4">
    <w:name w:val="header"/>
    <w:basedOn w:val="a"/>
    <w:link w:val="Char0"/>
    <w:uiPriority w:val="99"/>
    <w:semiHidden/>
    <w:rsid w:val="00660646"/>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Char0">
    <w:name w:val="页眉 Char"/>
    <w:basedOn w:val="a0"/>
    <w:link w:val="a4"/>
    <w:uiPriority w:val="99"/>
    <w:semiHidden/>
    <w:locked/>
    <w:rsid w:val="0066064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212</Words>
  <Characters>1210</Characters>
  <Application>Microsoft Office Word</Application>
  <DocSecurity>0</DocSecurity>
  <Lines>10</Lines>
  <Paragraphs>2</Paragraphs>
  <ScaleCrop>false</ScaleCrop>
  <Company>Lenovo</Company>
  <LinksUpToDate>false</LinksUpToDate>
  <CharactersWithSpaces>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调解案例（甘肃证券期货业协会受理纠纷）</dc:title>
  <dc:subject/>
  <dc:creator>马晓颖</dc:creator>
  <cp:keywords/>
  <dc:description/>
  <cp:lastModifiedBy>zlx</cp:lastModifiedBy>
  <cp:revision>2</cp:revision>
  <dcterms:created xsi:type="dcterms:W3CDTF">2017-03-13T03:25:00Z</dcterms:created>
  <dcterms:modified xsi:type="dcterms:W3CDTF">2017-03-13T03:25:00Z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