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D" w:rsidRPr="004F459D" w:rsidRDefault="0087799C">
      <w:pPr>
        <w:pStyle w:val="a3"/>
        <w:widowControl/>
        <w:spacing w:before="60" w:beforeAutospacing="0" w:afterAutospacing="0" w:line="315" w:lineRule="atLeast"/>
        <w:ind w:firstLine="480"/>
        <w:jc w:val="center"/>
        <w:rPr>
          <w:rFonts w:ascii="方正大标宋简体" w:eastAsia="方正大标宋简体" w:hAnsi="宋体" w:cs="宋体"/>
          <w:b/>
          <w:color w:val="000000"/>
          <w:sz w:val="44"/>
          <w:szCs w:val="44"/>
        </w:rPr>
      </w:pPr>
      <w:r w:rsidRPr="004F459D">
        <w:rPr>
          <w:rStyle w:val="a4"/>
          <w:rFonts w:ascii="方正大标宋简体" w:eastAsia="方正大标宋简体" w:hAnsi="微软雅黑" w:cs="微软雅黑" w:hint="eastAsia"/>
          <w:b w:val="0"/>
          <w:color w:val="000000"/>
          <w:sz w:val="44"/>
          <w:szCs w:val="44"/>
        </w:rPr>
        <w:t>黑龙江证券期货纠纷仲裁调解中心简介</w:t>
      </w:r>
    </w:p>
    <w:p w:rsidR="00551D8D" w:rsidRDefault="00551D8D">
      <w:pPr>
        <w:pStyle w:val="a3"/>
        <w:widowControl/>
        <w:spacing w:before="60" w:beforeAutospacing="0" w:afterAutospacing="0" w:line="315" w:lineRule="atLeast"/>
        <w:ind w:firstLine="480"/>
        <w:rPr>
          <w:rFonts w:ascii="宋体" w:eastAsia="宋体" w:hAnsi="宋体" w:cs="宋体"/>
          <w:color w:val="000000"/>
        </w:rPr>
      </w:pPr>
    </w:p>
    <w:p w:rsidR="00551D8D" w:rsidRPr="004F459D" w:rsidRDefault="0087799C">
      <w:pPr>
        <w:pStyle w:val="a3"/>
        <w:widowControl/>
        <w:spacing w:before="60" w:beforeAutospacing="0" w:afterAutospacing="0" w:line="315" w:lineRule="atLeast"/>
        <w:ind w:firstLine="480"/>
        <w:rPr>
          <w:rFonts w:ascii="仿宋_GB2312" w:eastAsia="仿宋_GB2312"/>
          <w:sz w:val="32"/>
          <w:szCs w:val="32"/>
        </w:rPr>
      </w:pPr>
      <w:r w:rsidRPr="004F459D">
        <w:rPr>
          <w:rFonts w:ascii="仿宋_GB2312" w:eastAsia="仿宋_GB2312" w:hAnsi="宋体" w:cs="宋体" w:hint="eastAsia"/>
          <w:color w:val="000000"/>
          <w:sz w:val="32"/>
          <w:szCs w:val="32"/>
        </w:rPr>
        <w:t>黑龙江证券期货纠纷仲裁调解中心（以下简称“仲调中心”）是在中国证券监督管理委员会黑龙江监管局的指导下，由黑龙江省证券业协会、黑龙江省上市公司协会和黑龙江省期货业协会共同发起设立的证券期货纠纷仲裁调解组织。</w:t>
      </w:r>
    </w:p>
    <w:p w:rsidR="00551D8D" w:rsidRPr="004F459D" w:rsidRDefault="0087799C">
      <w:pPr>
        <w:pStyle w:val="a3"/>
        <w:widowControl/>
        <w:spacing w:before="60" w:beforeAutospacing="0" w:afterAutospacing="0" w:line="315" w:lineRule="atLeast"/>
        <w:ind w:firstLine="480"/>
        <w:rPr>
          <w:rFonts w:ascii="仿宋_GB2312" w:eastAsia="仿宋_GB2312"/>
          <w:sz w:val="32"/>
          <w:szCs w:val="32"/>
        </w:rPr>
      </w:pPr>
      <w:r w:rsidRPr="004F459D">
        <w:rPr>
          <w:rFonts w:ascii="仿宋_GB2312" w:eastAsia="仿宋_GB2312" w:hAnsi="宋体" w:cs="宋体" w:hint="eastAsia"/>
          <w:color w:val="000000"/>
          <w:sz w:val="32"/>
          <w:szCs w:val="32"/>
          <w:shd w:val="clear" w:color="auto" w:fill="FFFFFF"/>
        </w:rPr>
        <w:t>仲调中心的工作职责是通过建立多元化纠纷解决机制，为辖区投资者和证券期货经营机构提供“专业、经济、高效、平和”的证券期货纠纷解决途径，</w:t>
      </w:r>
      <w:r w:rsidRPr="004F459D">
        <w:rPr>
          <w:rFonts w:ascii="仿宋_GB2312" w:eastAsia="仿宋_GB2312" w:hAnsi="宋体" w:cs="宋体" w:hint="eastAsia"/>
          <w:color w:val="000000"/>
          <w:sz w:val="32"/>
          <w:szCs w:val="32"/>
        </w:rPr>
        <w:t>促使纠纷当事人在平等协商基础上自愿达成和解，保护投资者合法权益，维护证券期货行业整体利益，促进资本市场健康稳定发展。</w:t>
      </w:r>
    </w:p>
    <w:p w:rsidR="00562568" w:rsidRDefault="0087799C" w:rsidP="00562568">
      <w:pPr>
        <w:pStyle w:val="a3"/>
        <w:widowControl/>
        <w:spacing w:before="60" w:beforeAutospacing="0" w:afterAutospacing="0" w:line="315" w:lineRule="atLeast"/>
        <w:ind w:firstLine="550"/>
        <w:rPr>
          <w:rFonts w:ascii="仿宋_GB2312" w:eastAsia="仿宋_GB2312" w:hint="eastAsia"/>
          <w:sz w:val="32"/>
          <w:szCs w:val="32"/>
        </w:rPr>
      </w:pPr>
      <w:r w:rsidRPr="004F459D">
        <w:rPr>
          <w:rFonts w:ascii="仿宋_GB2312" w:eastAsia="仿宋_GB2312" w:hAnsi="宋体" w:cs="宋体" w:hint="eastAsia"/>
          <w:color w:val="000000"/>
          <w:sz w:val="32"/>
          <w:szCs w:val="32"/>
        </w:rPr>
        <w:t>仲调中心的业务受理范围包括：投资者与经营机构之间发生的证券期货业务纠纷;经营机构与经营机构之间发生的证券期货业务纠纷；经营机构与其他利益相关者之间发生的证券期货业务纠纷；投资者与辖区资本市场其他业务主体之间发生的证券期货业务纠纷;人民法院委派中心进行调解的诉前证券期货业务纠纷及委托、邀请中心进行调解的证券期货业务纠纷。</w:t>
      </w:r>
    </w:p>
    <w:p w:rsidR="00551D8D" w:rsidRPr="004F459D" w:rsidRDefault="0087799C" w:rsidP="00562568">
      <w:pPr>
        <w:pStyle w:val="a3"/>
        <w:widowControl/>
        <w:spacing w:before="60" w:beforeAutospacing="0" w:afterAutospacing="0" w:line="315" w:lineRule="atLeast"/>
        <w:rPr>
          <w:rFonts w:ascii="仿宋_GB2312" w:eastAsia="仿宋_GB2312"/>
          <w:sz w:val="32"/>
          <w:szCs w:val="32"/>
        </w:rPr>
      </w:pPr>
      <w:r w:rsidRPr="004F459D">
        <w:rPr>
          <w:rFonts w:ascii="仿宋_GB2312" w:eastAsia="仿宋_GB2312" w:hAnsi="宋体" w:cs="宋体" w:hint="eastAsia"/>
          <w:color w:val="000000"/>
          <w:sz w:val="32"/>
          <w:szCs w:val="32"/>
        </w:rPr>
        <w:t>仲调中心电话：0451—82357315</w:t>
      </w:r>
    </w:p>
    <w:p w:rsidR="00551D8D" w:rsidRPr="004F459D" w:rsidRDefault="0087799C">
      <w:pPr>
        <w:pStyle w:val="a3"/>
        <w:widowControl/>
        <w:spacing w:before="60" w:beforeAutospacing="0" w:afterAutospacing="0" w:line="315" w:lineRule="atLeast"/>
        <w:rPr>
          <w:rFonts w:ascii="仿宋_GB2312" w:eastAsia="仿宋_GB2312"/>
          <w:sz w:val="32"/>
          <w:szCs w:val="32"/>
        </w:rPr>
      </w:pPr>
      <w:bookmarkStart w:id="0" w:name="_GoBack"/>
      <w:bookmarkEnd w:id="0"/>
      <w:r w:rsidRPr="004F459D">
        <w:rPr>
          <w:rFonts w:ascii="仿宋_GB2312" w:eastAsia="仿宋_GB2312" w:hAnsi="宋体" w:cs="宋体" w:hint="eastAsia"/>
          <w:color w:val="000000"/>
          <w:sz w:val="32"/>
          <w:szCs w:val="32"/>
        </w:rPr>
        <w:t>仲调中心地址：哈尔滨市香坊区珠江路56号</w:t>
      </w:r>
    </w:p>
    <w:p w:rsidR="00551D8D" w:rsidRPr="004F459D" w:rsidRDefault="0087799C">
      <w:pPr>
        <w:rPr>
          <w:rFonts w:ascii="仿宋_GB2312" w:eastAsia="仿宋_GB2312"/>
          <w:sz w:val="32"/>
          <w:szCs w:val="32"/>
        </w:rPr>
      </w:pPr>
      <w:r w:rsidRPr="004F459D">
        <w:rPr>
          <w:rFonts w:ascii="仿宋_GB2312" w:eastAsia="仿宋_GB2312" w:hAnsi="宋体" w:cs="宋体" w:hint="eastAsia"/>
          <w:color w:val="000000"/>
          <w:sz w:val="32"/>
          <w:szCs w:val="32"/>
        </w:rPr>
        <w:t>仲调中心电子邮箱：zhongtiaozhongxin@163.com</w:t>
      </w:r>
    </w:p>
    <w:sectPr w:rsidR="00551D8D" w:rsidRPr="004F459D" w:rsidSect="00551D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651" w:rsidRDefault="00CA3651" w:rsidP="004F459D">
      <w:r>
        <w:separator/>
      </w:r>
    </w:p>
  </w:endnote>
  <w:endnote w:type="continuationSeparator" w:id="1">
    <w:p w:rsidR="00CA3651" w:rsidRDefault="00CA3651" w:rsidP="004F4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651" w:rsidRDefault="00CA3651" w:rsidP="004F459D">
      <w:r>
        <w:separator/>
      </w:r>
    </w:p>
  </w:footnote>
  <w:footnote w:type="continuationSeparator" w:id="1">
    <w:p w:rsidR="00CA3651" w:rsidRDefault="00CA3651" w:rsidP="004F4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89D0494"/>
    <w:rsid w:val="001F5889"/>
    <w:rsid w:val="004F459D"/>
    <w:rsid w:val="00551D8D"/>
    <w:rsid w:val="00562568"/>
    <w:rsid w:val="0087799C"/>
    <w:rsid w:val="00A9073A"/>
    <w:rsid w:val="00CA3651"/>
    <w:rsid w:val="11A36166"/>
    <w:rsid w:val="33E45F1C"/>
    <w:rsid w:val="389D0494"/>
    <w:rsid w:val="50C33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1D8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1D8D"/>
    <w:pPr>
      <w:spacing w:beforeAutospacing="1" w:afterAutospacing="1"/>
      <w:jc w:val="left"/>
    </w:pPr>
    <w:rPr>
      <w:rFonts w:cs="Times New Roman"/>
      <w:kern w:val="0"/>
      <w:sz w:val="24"/>
    </w:rPr>
  </w:style>
  <w:style w:type="character" w:styleId="a4">
    <w:name w:val="Strong"/>
    <w:basedOn w:val="a0"/>
    <w:qFormat/>
    <w:rsid w:val="00551D8D"/>
    <w:rPr>
      <w:b/>
    </w:rPr>
  </w:style>
  <w:style w:type="paragraph" w:styleId="a5">
    <w:name w:val="header"/>
    <w:basedOn w:val="a"/>
    <w:link w:val="Char"/>
    <w:rsid w:val="004F4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F459D"/>
    <w:rPr>
      <w:rFonts w:asciiTheme="minorHAnsi" w:eastAsiaTheme="minorEastAsia" w:hAnsiTheme="minorHAnsi" w:cstheme="minorBidi"/>
      <w:kern w:val="2"/>
      <w:sz w:val="18"/>
      <w:szCs w:val="18"/>
    </w:rPr>
  </w:style>
  <w:style w:type="paragraph" w:styleId="a6">
    <w:name w:val="footer"/>
    <w:basedOn w:val="a"/>
    <w:link w:val="Char0"/>
    <w:rsid w:val="004F459D"/>
    <w:pPr>
      <w:tabs>
        <w:tab w:val="center" w:pos="4153"/>
        <w:tab w:val="right" w:pos="8306"/>
      </w:tabs>
      <w:snapToGrid w:val="0"/>
      <w:jc w:val="left"/>
    </w:pPr>
    <w:rPr>
      <w:sz w:val="18"/>
      <w:szCs w:val="18"/>
    </w:rPr>
  </w:style>
  <w:style w:type="character" w:customStyle="1" w:styleId="Char0">
    <w:name w:val="页脚 Char"/>
    <w:basedOn w:val="a0"/>
    <w:link w:val="a6"/>
    <w:rsid w:val="004F45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Company>Lenovo (Beijing) Limited</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HT</cp:lastModifiedBy>
  <cp:revision>4</cp:revision>
  <dcterms:created xsi:type="dcterms:W3CDTF">2017-03-08T01:04:00Z</dcterms:created>
  <dcterms:modified xsi:type="dcterms:W3CDTF">2017-03-10T06:07:00Z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