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2B" w:rsidRPr="0029152B" w:rsidRDefault="0029152B" w:rsidP="0029152B">
      <w:pPr>
        <w:widowControl/>
        <w:shd w:val="clear" w:color="auto" w:fill="FFFFFF"/>
        <w:spacing w:line="652" w:lineRule="atLeast"/>
        <w:jc w:val="center"/>
        <w:outlineLvl w:val="1"/>
        <w:rPr>
          <w:rFonts w:ascii="微软雅黑" w:eastAsia="微软雅黑" w:hAnsi="微软雅黑" w:cs="宋体"/>
          <w:color w:val="0B65AA"/>
          <w:kern w:val="36"/>
          <w:sz w:val="33"/>
          <w:szCs w:val="33"/>
        </w:rPr>
      </w:pPr>
      <w:r w:rsidRPr="0029152B">
        <w:rPr>
          <w:rFonts w:ascii="微软雅黑" w:eastAsia="微软雅黑" w:hAnsi="微软雅黑" w:cs="宋体" w:hint="eastAsia"/>
          <w:color w:val="0B65AA"/>
          <w:kern w:val="36"/>
          <w:sz w:val="33"/>
          <w:szCs w:val="33"/>
        </w:rPr>
        <w:t>“投资者保护 明规则、识风险”案例——尾盘拉升要小心，切莫冲动掉陷阱</w:t>
      </w:r>
    </w:p>
    <w:p w:rsidR="0029152B" w:rsidRPr="0029152B" w:rsidRDefault="0029152B" w:rsidP="0029152B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</w:pPr>
      <w:r w:rsidRPr="0029152B"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  <w:t>公布时间： 2017-06-30</w:t>
      </w:r>
    </w:p>
    <w:p w:rsidR="0029152B" w:rsidRPr="0029152B" w:rsidRDefault="0029152B" w:rsidP="0029152B">
      <w:pPr>
        <w:widowControl/>
        <w:shd w:val="clear" w:color="auto" w:fill="FFFFFF"/>
        <w:spacing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 xml:space="preserve">　  日期：2017-6-30 来源：宁波证监局</w:t>
      </w:r>
    </w:p>
    <w:p w:rsidR="0029152B" w:rsidRPr="0029152B" w:rsidRDefault="0029152B" w:rsidP="0029152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   尾盘拉升指的是股票在即将收盘时股价出现大单拉升、突然上涨的局面。尾盘是股市一天即将结束的标志,尾盘不仅是当日多空双方交战的总结,还是决定次日开盘的关键因素。临收市半小时左右交易往往是市场波动最大的时间段,此时股价的异动,是市场操纵的典型手法之一,目的是为第二天的操作作准备。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9152B" w:rsidRPr="0029152B" w:rsidRDefault="0029152B" w:rsidP="0029152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创**是广州一家私募基金,黄某和张某分别担任基金经理和交易主管。黄某、张某利用创**旗下多个产品产品组成账户组,集中资金优势,通过大笔买入委托申报,在尾盘拉升股票价格,抬高股票收盘价,次日伺机高价卖出获利。以账户组2015年8月25日至26日操纵的“X”股票为例: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9152B" w:rsidRPr="0029152B" w:rsidRDefault="0029152B" w:rsidP="0029152B">
      <w:pPr>
        <w:widowControl/>
        <w:shd w:val="clear" w:color="auto" w:fill="FFFFFF"/>
        <w:spacing w:before="204" w:after="204" w:line="272" w:lineRule="atLeast"/>
        <w:ind w:firstLine="326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063490" cy="3209290"/>
            <wp:effectExtent l="19050" t="0" r="3810" b="0"/>
            <wp:docPr id="1" name="图片 1" descr="http://tzz.sac.net.cn/wqbh/mgzsfx/201706/W02017063060120414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zz.sac.net.cn/wqbh/mgzsfx/201706/W0201706306012041409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2B" w:rsidRPr="0029152B" w:rsidRDefault="0029152B" w:rsidP="0029152B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9152B" w:rsidRPr="0029152B" w:rsidRDefault="0029152B" w:rsidP="0029152B">
      <w:pPr>
        <w:widowControl/>
        <w:shd w:val="clear" w:color="auto" w:fill="FFFFFF"/>
        <w:spacing w:line="272" w:lineRule="atLeast"/>
        <w:ind w:firstLine="326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2015年8月25日股票“X”走势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9152B" w:rsidRPr="0029152B" w:rsidRDefault="0029152B" w:rsidP="0029152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2015年8月25日尾市前,“X”股价下跌10%,尾市期间上涨22%。尾市期间,账户组以申报前一刻市场成交价进行了5笔“X”买入委托申报,委托买入均价较尾市前一刻成交价上涨8.66%,账户组在该时段内的申报买入量占同期市场申报买入量比例、买入成交量占同期市场成交量比例分别为99.08%和99.13%。5笔买入委托中2笔在尾市集合竞价阶段,买入委托申报价格较前一刻成交价上涨22%,买入委托成交占收盘集合竞价阶段市场成交量的100%。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9152B" w:rsidRPr="0029152B" w:rsidRDefault="0029152B" w:rsidP="0029152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当日“X”收盘价较收盘集合竞价前上涨21.99%,当日股价上涨9.74%。账户组拉抬后次日卖出824,799股,金额合计19,637,490.30元,盈利2,806,654.05元。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9152B" w:rsidRPr="0029152B" w:rsidRDefault="0029152B" w:rsidP="0029152B">
      <w:pPr>
        <w:widowControl/>
        <w:shd w:val="clear" w:color="auto" w:fill="FFFFFF"/>
        <w:spacing w:before="204" w:after="204" w:line="272" w:lineRule="atLeast"/>
        <w:ind w:firstLine="326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029200" cy="3183255"/>
            <wp:effectExtent l="19050" t="0" r="0" b="0"/>
            <wp:docPr id="2" name="图片 2" descr="http://tzz.sac.net.cn/wqbh/mgzsfx/201706/W02017063060120415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zz.sac.net.cn/wqbh/mgzsfx/201706/W0201706306012041578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2B" w:rsidRPr="0029152B" w:rsidRDefault="0029152B" w:rsidP="0029152B">
      <w:pPr>
        <w:widowControl/>
        <w:shd w:val="clear" w:color="auto" w:fill="FFFFFF"/>
        <w:spacing w:line="272" w:lineRule="atLeast"/>
        <w:ind w:firstLine="326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2015年8月26日股票“X”走势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9152B" w:rsidRPr="0029152B" w:rsidRDefault="0029152B" w:rsidP="0029152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2015年8月26日14:51:13至14:55:19,“X”股价上涨5.88%,账户组进行23笔买入委托申报,其中22笔买入委托申报价格高于申报前一刻成交价,20笔买入委托申报价格高于申报前一刻卖委托第5档价格,买入成交占该期间内市场成交量的比例为77.83%。创**账户组拉抬后次日卖出23,301股,金额合计541,447.16元,盈利5,489.95元。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9152B" w:rsidRPr="0029152B" w:rsidRDefault="0029152B" w:rsidP="0029152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投资者从股票投资价值角度出发,即使在尾盘大量买入,也属于合法行为。创**、黄某和张某违法性在于,尾盘大量买入股票是人为地拉高股票收盘价,吸引投资者跟风买入,待时机成熟,马上卖出获利,其交易目的根本不是股票的投资价值。其行为违反《证券法》第七十七条禁止“单独或者通过合谋,集中资金优势、持股优势或者利用信息优势联合或者连续买卖,操纵证券交易价格或者证券交易量”和“以其他手段操纵证券市场”的规定,构成《证券法》第二百零三条所述操纵证券市场行为,2016年11月11日证监会对其作出了行政处罚:没收其违法所得,并处以3倍罚款。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9152B" w:rsidRPr="0029152B" w:rsidRDefault="0029152B" w:rsidP="0029152B">
      <w:pPr>
        <w:widowControl/>
        <w:shd w:val="clear" w:color="auto" w:fill="FFFFFF"/>
        <w:spacing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投资者在进行市场投资时,针对尾盘拉升等市场操纵行为,应谨慎对待、冷静分析,否则极易被市场操纵者利用,造成严重损失。以本案为例,如果8月25日投资者小明在尾盘被“X”股价快速上升所吸引,追涨买入的价格是24.74元,26日开盘价格23.87,已亏损3%以上,盘中甚至一度跌停,到收盘股价也未翻红,小明该笔投资显然亏损。在此提醒广大投资者,切勿看到尾盘拉升就盲目跟风炒作,以为捡到了天上掉的“馅饼”,实际上则落入了市场操纵者的“陷阱”,成为高位接盘侠。</w:t>
      </w:r>
      <w:r w:rsidRPr="0029152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4461E" w:rsidRPr="0029152B" w:rsidRDefault="0094461E"/>
    <w:sectPr w:rsidR="0094461E" w:rsidRPr="0029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61E" w:rsidRDefault="0094461E" w:rsidP="0029152B">
      <w:r>
        <w:separator/>
      </w:r>
    </w:p>
  </w:endnote>
  <w:endnote w:type="continuationSeparator" w:id="1">
    <w:p w:rsidR="0094461E" w:rsidRDefault="0094461E" w:rsidP="0029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61E" w:rsidRDefault="0094461E" w:rsidP="0029152B">
      <w:r>
        <w:separator/>
      </w:r>
    </w:p>
  </w:footnote>
  <w:footnote w:type="continuationSeparator" w:id="1">
    <w:p w:rsidR="0094461E" w:rsidRDefault="0094461E" w:rsidP="00291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52B"/>
    <w:rsid w:val="0029152B"/>
    <w:rsid w:val="0094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5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5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15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15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300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553">
                  <w:marLeft w:val="0"/>
                  <w:marRight w:val="0"/>
                  <w:marTop w:val="0"/>
                  <w:marBottom w:val="0"/>
                  <w:divBdr>
                    <w:top w:val="single" w:sz="6" w:space="1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096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>LZDG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HTZQ</dc:creator>
  <cp:keywords/>
  <dc:description/>
  <cp:lastModifiedBy>HTZQ</cp:lastModifiedBy>
  <cp:revision>2</cp:revision>
  <dcterms:created xsi:type="dcterms:W3CDTF">2017-07-04T05:47:00Z</dcterms:created>
  <dcterms:modified xsi:type="dcterms:W3CDTF">2017-07-04T05:47:00Z</dcterms:modified>
</cp:coreProperties>
</file>