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3CA" w:rsidRPr="00B563CA" w:rsidRDefault="00B563CA" w:rsidP="00B563CA">
      <w:pPr>
        <w:widowControl/>
        <w:shd w:val="clear" w:color="auto" w:fill="FFFFFF"/>
        <w:spacing w:line="720" w:lineRule="atLeast"/>
        <w:jc w:val="center"/>
        <w:outlineLvl w:val="1"/>
        <w:rPr>
          <w:rFonts w:ascii="微软雅黑" w:eastAsia="微软雅黑" w:hAnsi="微软雅黑" w:cs="宋体"/>
          <w:color w:val="0B65AA"/>
          <w:kern w:val="36"/>
          <w:sz w:val="36"/>
          <w:szCs w:val="36"/>
        </w:rPr>
      </w:pPr>
      <w:r w:rsidRPr="00B563CA">
        <w:rPr>
          <w:rFonts w:ascii="微软雅黑" w:eastAsia="微软雅黑" w:hAnsi="微软雅黑" w:cs="宋体" w:hint="eastAsia"/>
          <w:color w:val="0B65AA"/>
          <w:kern w:val="36"/>
          <w:sz w:val="36"/>
          <w:szCs w:val="36"/>
        </w:rPr>
        <w:t>“投资者保护·明规则、识风险”案例——上市公司信息披露重大遗漏案例</w:t>
      </w:r>
    </w:p>
    <w:p w:rsidR="00B563CA" w:rsidRPr="00B563CA" w:rsidRDefault="00B563CA" w:rsidP="00B563CA">
      <w:pPr>
        <w:widowControl/>
        <w:shd w:val="clear" w:color="auto" w:fill="FFFFFF"/>
        <w:spacing w:line="450" w:lineRule="atLeast"/>
        <w:jc w:val="center"/>
        <w:rPr>
          <w:rFonts w:ascii="微软雅黑" w:eastAsia="微软雅黑" w:hAnsi="微软雅黑" w:cs="宋体" w:hint="eastAsia"/>
          <w:color w:val="959595"/>
          <w:kern w:val="0"/>
          <w:sz w:val="18"/>
          <w:szCs w:val="18"/>
        </w:rPr>
      </w:pPr>
      <w:r w:rsidRPr="00B563CA">
        <w:rPr>
          <w:rFonts w:ascii="微软雅黑" w:eastAsia="微软雅黑" w:hAnsi="微软雅黑" w:cs="宋体" w:hint="eastAsia"/>
          <w:color w:val="959595"/>
          <w:kern w:val="0"/>
          <w:sz w:val="18"/>
          <w:szCs w:val="18"/>
        </w:rPr>
        <w:t>公布时间： 2017-08-04</w:t>
      </w:r>
    </w:p>
    <w:p w:rsidR="00B563CA" w:rsidRPr="00B563CA" w:rsidRDefault="00B563CA" w:rsidP="00B563CA">
      <w:pPr>
        <w:widowControl/>
        <w:shd w:val="clear" w:color="auto" w:fill="FFFFFF"/>
        <w:spacing w:after="225" w:line="300" w:lineRule="atLeast"/>
        <w:ind w:firstLine="360"/>
        <w:jc w:val="right"/>
        <w:rPr>
          <w:rFonts w:ascii="宋体" w:eastAsia="宋体" w:hAnsi="宋体" w:cs="宋体" w:hint="eastAsia"/>
          <w:color w:val="000000"/>
          <w:kern w:val="0"/>
          <w:szCs w:val="21"/>
        </w:rPr>
      </w:pPr>
      <w:r w:rsidRPr="00B563CA">
        <w:rPr>
          <w:rFonts w:ascii="宋体" w:eastAsia="宋体" w:hAnsi="宋体" w:cs="宋体" w:hint="eastAsia"/>
          <w:color w:val="000000"/>
          <w:kern w:val="0"/>
          <w:szCs w:val="21"/>
        </w:rPr>
        <w:t xml:space="preserve">　　来源：云南证监局</w:t>
      </w:r>
    </w:p>
    <w:p w:rsidR="00B563CA" w:rsidRPr="00B563CA" w:rsidRDefault="00B563CA" w:rsidP="00B563CA">
      <w:pPr>
        <w:widowControl/>
        <w:shd w:val="clear" w:color="auto" w:fill="FFFFFF"/>
        <w:spacing w:line="300" w:lineRule="atLeast"/>
        <w:ind w:firstLine="360"/>
        <w:jc w:val="left"/>
        <w:rPr>
          <w:rFonts w:ascii="宋体" w:eastAsia="宋体" w:hAnsi="宋体" w:cs="宋体" w:hint="eastAsia"/>
          <w:color w:val="000000"/>
          <w:kern w:val="0"/>
          <w:szCs w:val="21"/>
        </w:rPr>
      </w:pPr>
      <w:r w:rsidRPr="00B563CA">
        <w:rPr>
          <w:rFonts w:ascii="宋体" w:eastAsia="宋体" w:hAnsi="宋体" w:cs="宋体" w:hint="eastAsia"/>
          <w:color w:val="000000"/>
          <w:kern w:val="0"/>
          <w:szCs w:val="21"/>
        </w:rPr>
        <w:t xml:space="preserve">   </w:t>
      </w:r>
      <w:r w:rsidRPr="00B563CA">
        <w:rPr>
          <w:rFonts w:ascii="宋体" w:eastAsia="宋体" w:hAnsi="宋体" w:cs="宋体" w:hint="eastAsia"/>
          <w:color w:val="000000"/>
          <w:kern w:val="0"/>
          <w:szCs w:val="21"/>
          <w:bdr w:val="none" w:sz="0" w:space="0" w:color="auto" w:frame="1"/>
        </w:rPr>
        <w:t>上市公司并购重组一直是股票市场的热点,许多上市公司通过股权并购和资产重组等方式引入新股东和优良资产,为公司带来新的业绩增长点和盈利预期,公司股票从筹划阶段即受到广大投资者的持续关注和追捧。然而,部分上市公司在筹划并实施并购重组时,披露信息不准确、不完整,误导了投资者的投资决策,给投资者造成重大损失。</w:t>
      </w:r>
      <w:r w:rsidRPr="00B563CA">
        <w:rPr>
          <w:rFonts w:ascii="宋体" w:eastAsia="宋体" w:hAnsi="宋体" w:cs="宋体" w:hint="eastAsia"/>
          <w:color w:val="000000"/>
          <w:kern w:val="0"/>
          <w:szCs w:val="21"/>
        </w:rPr>
        <w:t> </w:t>
      </w:r>
    </w:p>
    <w:p w:rsidR="00B563CA" w:rsidRPr="00B563CA" w:rsidRDefault="00B563CA" w:rsidP="00B563CA">
      <w:pPr>
        <w:widowControl/>
        <w:shd w:val="clear" w:color="auto" w:fill="FFFFFF"/>
        <w:spacing w:line="300" w:lineRule="atLeast"/>
        <w:ind w:firstLine="360"/>
        <w:jc w:val="left"/>
        <w:rPr>
          <w:rFonts w:ascii="宋体" w:eastAsia="宋体" w:hAnsi="宋体" w:cs="宋体" w:hint="eastAsia"/>
          <w:color w:val="000000"/>
          <w:kern w:val="0"/>
          <w:szCs w:val="21"/>
        </w:rPr>
      </w:pPr>
      <w:r w:rsidRPr="00B563CA">
        <w:rPr>
          <w:rFonts w:ascii="宋体" w:eastAsia="宋体" w:hAnsi="宋体" w:cs="宋体" w:hint="eastAsia"/>
          <w:color w:val="000000"/>
          <w:kern w:val="0"/>
          <w:szCs w:val="21"/>
        </w:rPr>
        <w:t xml:space="preserve">　　</w:t>
      </w:r>
      <w:r w:rsidRPr="00B563CA">
        <w:rPr>
          <w:rFonts w:ascii="宋体" w:eastAsia="宋体" w:hAnsi="宋体" w:cs="宋体" w:hint="eastAsia"/>
          <w:color w:val="000000"/>
          <w:kern w:val="0"/>
          <w:szCs w:val="21"/>
          <w:bdr w:val="none" w:sz="0" w:space="0" w:color="auto" w:frame="1"/>
        </w:rPr>
        <w:t>受宏观经济形势和行业下行影响,K公司2012年以来经营日渐维艰,公司大股东S公司拟转让K公司的控股权并由新股东实施资产重组。经过征集受让方等程序,2015年11月10日,S公司与Z公司(国内著名投资集团)签署了《股权转让协议》,K公司、S公司、Z公司和中介机构在公开披露的公告及相关文件中披露了股权转让协议的主要内容,对下一步的重大资产重组也做出积极表述,但均未提及协议签署3个月内取得国务院国资委批复,股权转让协议方可生效的前置重要条款。由于未披露该重要条款,投资者普遍认为该次股权转让事项十拿九稳,Z公司入主K公司已成定局,K公司将成为Z公司布局工业智能制造的重要一环。受此利好消息影响,公告后K公司股票连续3个涨停,最高价至17.66元/股。监管机构对K公司开展日常监管工作中曾责成公司自查并公告股权转让审批程序及实施风险,但公司相关人员将自查工作流于形式,竟然没有自查出遗漏的重要条款。直至2016年2月4日,监管机构要求公司提交股权转让协议时,才发现S公司与Z公司签署的《股权转让协议》存在“3个月内须取得国务院国资委批复”的生效条款。监管机构立即责成公司于当日补充披露,提示相关风险。2月17日,K公司公告称收到S公司和Z公司通知,由于股权转让协议未能在3个月内取得国务院国资委批复,协议自动解除,项目终止。随后10个交易日,K公司股票持续下跌,最低跌至8.71元/股。</w:t>
      </w:r>
      <w:r w:rsidRPr="00B563CA">
        <w:rPr>
          <w:rFonts w:ascii="宋体" w:eastAsia="宋体" w:hAnsi="宋体" w:cs="宋体" w:hint="eastAsia"/>
          <w:color w:val="000000"/>
          <w:kern w:val="0"/>
          <w:szCs w:val="21"/>
        </w:rPr>
        <w:t> </w:t>
      </w:r>
    </w:p>
    <w:p w:rsidR="00B563CA" w:rsidRPr="00B563CA" w:rsidRDefault="00B563CA" w:rsidP="00B563CA">
      <w:pPr>
        <w:widowControl/>
        <w:shd w:val="clear" w:color="auto" w:fill="FFFFFF"/>
        <w:spacing w:line="300" w:lineRule="atLeast"/>
        <w:ind w:firstLine="360"/>
        <w:jc w:val="left"/>
        <w:rPr>
          <w:rFonts w:ascii="宋体" w:eastAsia="宋体" w:hAnsi="宋体" w:cs="宋体" w:hint="eastAsia"/>
          <w:color w:val="000000"/>
          <w:kern w:val="0"/>
          <w:szCs w:val="21"/>
        </w:rPr>
      </w:pPr>
      <w:r w:rsidRPr="00B563CA">
        <w:rPr>
          <w:rFonts w:ascii="宋体" w:eastAsia="宋体" w:hAnsi="宋体" w:cs="宋体" w:hint="eastAsia"/>
          <w:color w:val="000000"/>
          <w:kern w:val="0"/>
          <w:szCs w:val="21"/>
        </w:rPr>
        <w:t xml:space="preserve">　　</w:t>
      </w:r>
      <w:r w:rsidRPr="00B563CA">
        <w:rPr>
          <w:rFonts w:ascii="宋体" w:eastAsia="宋体" w:hAnsi="宋体" w:cs="宋体" w:hint="eastAsia"/>
          <w:color w:val="000000"/>
          <w:kern w:val="0"/>
          <w:szCs w:val="21"/>
          <w:bdr w:val="none" w:sz="0" w:space="0" w:color="auto" w:frame="1"/>
        </w:rPr>
        <w:t>上市公司及其股东在实施股权转让、资产重组等资本运作时,应当真实、准确、完整的披露相关信息,说明目前进展、状态和法律后果。如果遗漏了重要的信息(例如协议生效条款),将造成上市公司与投资者之间的信息不对称,误导投资者决策,最终造成投资者重大损失。K公司、S公司、Z公司及其中介机构在披露《股权转让协议》时遗漏了重要生效条款,严重误导了中小投资者的投资判断。无论故意还是过失,上述各方的信息披露重大遗漏行为已经违反了《证券法》第六十三条的规定,构成第一百九十三条所述违法行为,证监会也对K公司等各方作出了严厉的处罚。目前已有四十余名投资者就K公司信息披露重大遗漏造成的损失向K公司等各方起诉索赔。</w:t>
      </w:r>
      <w:r w:rsidRPr="00B563CA">
        <w:rPr>
          <w:rFonts w:ascii="宋体" w:eastAsia="宋体" w:hAnsi="宋体" w:cs="宋体" w:hint="eastAsia"/>
          <w:color w:val="000000"/>
          <w:kern w:val="0"/>
          <w:szCs w:val="21"/>
        </w:rPr>
        <w:t> </w:t>
      </w:r>
    </w:p>
    <w:p w:rsidR="00B563CA" w:rsidRPr="00B563CA" w:rsidRDefault="00B563CA" w:rsidP="00B563CA">
      <w:pPr>
        <w:widowControl/>
        <w:shd w:val="clear" w:color="auto" w:fill="FFFFFF"/>
        <w:spacing w:line="300" w:lineRule="atLeast"/>
        <w:ind w:firstLine="360"/>
        <w:jc w:val="left"/>
        <w:rPr>
          <w:rFonts w:ascii="宋体" w:eastAsia="宋体" w:hAnsi="宋体" w:cs="宋体" w:hint="eastAsia"/>
          <w:color w:val="000000"/>
          <w:kern w:val="0"/>
          <w:szCs w:val="21"/>
        </w:rPr>
      </w:pPr>
      <w:r w:rsidRPr="00B563CA">
        <w:rPr>
          <w:rFonts w:ascii="宋体" w:eastAsia="宋体" w:hAnsi="宋体" w:cs="宋体" w:hint="eastAsia"/>
          <w:color w:val="000000"/>
          <w:kern w:val="0"/>
          <w:szCs w:val="21"/>
        </w:rPr>
        <w:t xml:space="preserve">　　</w:t>
      </w:r>
      <w:r w:rsidRPr="00B563CA">
        <w:rPr>
          <w:rFonts w:ascii="宋体" w:eastAsia="宋体" w:hAnsi="宋体" w:cs="宋体" w:hint="eastAsia"/>
          <w:color w:val="000000"/>
          <w:kern w:val="0"/>
          <w:szCs w:val="21"/>
          <w:bdr w:val="none" w:sz="0" w:space="0" w:color="auto" w:frame="1"/>
        </w:rPr>
        <w:t>面对上市公司披露的控股股权转让、重大资产重组等事项,投资者在进行股票投资时除了应结合宏观经济环境、行业和企业实际情况综合分析以外,还应关注相关项目的进展、状态及法律后果,充分评估和判断项目的可行性以及对公司业绩的影响,最终做出合理的投资决策。此外,投资者应坚持价值投资的理念,理性面对并购重组等市场热点,自觉远离跟风炒作绩差、空壳、*ST等高风险上市公司股票行为,消除赌博、一夜暴富心态,避免竹篮打水一场空、赔了夫人又折兵的悲惨结局。</w:t>
      </w:r>
      <w:r w:rsidRPr="00B563CA">
        <w:rPr>
          <w:rFonts w:ascii="宋体" w:eastAsia="宋体" w:hAnsi="宋体" w:cs="宋体" w:hint="eastAsia"/>
          <w:color w:val="000000"/>
          <w:kern w:val="0"/>
          <w:szCs w:val="21"/>
        </w:rPr>
        <w:t> </w:t>
      </w:r>
    </w:p>
    <w:p w:rsidR="005B10B3" w:rsidRPr="00B563CA" w:rsidRDefault="005B10B3"/>
    <w:sectPr w:rsidR="005B10B3" w:rsidRPr="00B563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0B3" w:rsidRDefault="005B10B3" w:rsidP="00B563CA">
      <w:r>
        <w:separator/>
      </w:r>
    </w:p>
  </w:endnote>
  <w:endnote w:type="continuationSeparator" w:id="1">
    <w:p w:rsidR="005B10B3" w:rsidRDefault="005B10B3" w:rsidP="00B563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0B3" w:rsidRDefault="005B10B3" w:rsidP="00B563CA">
      <w:r>
        <w:separator/>
      </w:r>
    </w:p>
  </w:footnote>
  <w:footnote w:type="continuationSeparator" w:id="1">
    <w:p w:rsidR="005B10B3" w:rsidRDefault="005B10B3" w:rsidP="00B563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63CA"/>
    <w:rsid w:val="005B10B3"/>
    <w:rsid w:val="00B5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63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63CA"/>
    <w:rPr>
      <w:sz w:val="18"/>
      <w:szCs w:val="18"/>
    </w:rPr>
  </w:style>
  <w:style w:type="paragraph" w:styleId="a4">
    <w:name w:val="footer"/>
    <w:basedOn w:val="a"/>
    <w:link w:val="Char0"/>
    <w:uiPriority w:val="99"/>
    <w:semiHidden/>
    <w:unhideWhenUsed/>
    <w:rsid w:val="00B563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63CA"/>
    <w:rPr>
      <w:sz w:val="18"/>
      <w:szCs w:val="18"/>
    </w:rPr>
  </w:style>
</w:styles>
</file>

<file path=word/webSettings.xml><?xml version="1.0" encoding="utf-8"?>
<w:webSettings xmlns:r="http://schemas.openxmlformats.org/officeDocument/2006/relationships" xmlns:w="http://schemas.openxmlformats.org/wordprocessingml/2006/main">
  <w:divs>
    <w:div w:id="85273971">
      <w:bodyDiv w:val="1"/>
      <w:marLeft w:val="0"/>
      <w:marRight w:val="0"/>
      <w:marTop w:val="0"/>
      <w:marBottom w:val="0"/>
      <w:divBdr>
        <w:top w:val="none" w:sz="0" w:space="0" w:color="auto"/>
        <w:left w:val="none" w:sz="0" w:space="0" w:color="auto"/>
        <w:bottom w:val="none" w:sz="0" w:space="0" w:color="auto"/>
        <w:right w:val="none" w:sz="0" w:space="0" w:color="auto"/>
      </w:divBdr>
      <w:divsChild>
        <w:div w:id="2144687400">
          <w:marLeft w:val="0"/>
          <w:marRight w:val="0"/>
          <w:marTop w:val="0"/>
          <w:marBottom w:val="0"/>
          <w:divBdr>
            <w:top w:val="none" w:sz="0" w:space="0" w:color="auto"/>
            <w:left w:val="none" w:sz="0" w:space="0" w:color="auto"/>
            <w:bottom w:val="none" w:sz="0" w:space="0" w:color="auto"/>
            <w:right w:val="none" w:sz="0" w:space="0" w:color="auto"/>
          </w:divBdr>
          <w:divsChild>
            <w:div w:id="755830148">
              <w:marLeft w:val="0"/>
              <w:marRight w:val="0"/>
              <w:marTop w:val="0"/>
              <w:marBottom w:val="0"/>
              <w:divBdr>
                <w:top w:val="none" w:sz="0" w:space="0" w:color="auto"/>
                <w:left w:val="none" w:sz="0" w:space="0" w:color="auto"/>
                <w:bottom w:val="none" w:sz="0" w:space="0" w:color="auto"/>
                <w:right w:val="none" w:sz="0" w:space="0" w:color="auto"/>
              </w:divBdr>
              <w:divsChild>
                <w:div w:id="34626186">
                  <w:marLeft w:val="0"/>
                  <w:marRight w:val="0"/>
                  <w:marTop w:val="0"/>
                  <w:marBottom w:val="150"/>
                  <w:divBdr>
                    <w:top w:val="none" w:sz="0" w:space="0" w:color="auto"/>
                    <w:left w:val="none" w:sz="0" w:space="0" w:color="auto"/>
                    <w:bottom w:val="none" w:sz="0" w:space="0" w:color="auto"/>
                    <w:right w:val="none" w:sz="0" w:space="0" w:color="auto"/>
                  </w:divBdr>
                </w:div>
                <w:div w:id="843251763">
                  <w:marLeft w:val="0"/>
                  <w:marRight w:val="0"/>
                  <w:marTop w:val="0"/>
                  <w:marBottom w:val="0"/>
                  <w:divBdr>
                    <w:top w:val="single" w:sz="6" w:space="11" w:color="F5F5F5"/>
                    <w:left w:val="none" w:sz="0" w:space="0" w:color="auto"/>
                    <w:bottom w:val="none" w:sz="0" w:space="0" w:color="auto"/>
                    <w:right w:val="none" w:sz="0" w:space="0" w:color="auto"/>
                  </w:divBdr>
                  <w:divsChild>
                    <w:div w:id="731926198">
                      <w:marLeft w:val="0"/>
                      <w:marRight w:val="0"/>
                      <w:marTop w:val="0"/>
                      <w:marBottom w:val="0"/>
                      <w:divBdr>
                        <w:top w:val="none" w:sz="0" w:space="0" w:color="auto"/>
                        <w:left w:val="none" w:sz="0" w:space="0" w:color="auto"/>
                        <w:bottom w:val="none" w:sz="0" w:space="0" w:color="auto"/>
                        <w:right w:val="none" w:sz="0" w:space="0" w:color="auto"/>
                      </w:divBdr>
                      <w:divsChild>
                        <w:div w:id="19086123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Company>LZDG</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HTZQ</dc:creator>
  <cp:keywords/>
  <dc:description/>
  <cp:lastModifiedBy>HTZQ</cp:lastModifiedBy>
  <cp:revision>2</cp:revision>
  <dcterms:created xsi:type="dcterms:W3CDTF">2017-08-18T05:24:00Z</dcterms:created>
  <dcterms:modified xsi:type="dcterms:W3CDTF">2017-08-18T05:24:00Z</dcterms:modified>
</cp:coreProperties>
</file>