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E8" w:rsidRPr="008D09E8" w:rsidRDefault="008D09E8" w:rsidP="008D09E8">
      <w:pPr>
        <w:widowControl/>
        <w:shd w:val="clear" w:color="auto" w:fill="FFFFFF"/>
        <w:spacing w:line="525" w:lineRule="atLeast"/>
        <w:jc w:val="center"/>
        <w:rPr>
          <w:rFonts w:ascii="微软雅黑" w:eastAsia="微软雅黑" w:hAnsi="微软雅黑" w:cs="宋体"/>
          <w:b/>
          <w:bCs/>
          <w:color w:val="0C5CB1"/>
          <w:kern w:val="0"/>
          <w:sz w:val="30"/>
          <w:szCs w:val="30"/>
        </w:rPr>
      </w:pPr>
      <w:r w:rsidRPr="008D09E8">
        <w:rPr>
          <w:rFonts w:ascii="微软雅黑" w:eastAsia="微软雅黑" w:hAnsi="微软雅黑" w:cs="宋体" w:hint="eastAsia"/>
          <w:b/>
          <w:bCs/>
          <w:color w:val="0C5CB1"/>
          <w:kern w:val="0"/>
          <w:sz w:val="30"/>
          <w:szCs w:val="30"/>
        </w:rPr>
        <w:t>“投资者保护·明规则、识风险”案例——警惕上市公司“忽悠式”信息披露</w:t>
      </w:r>
    </w:p>
    <w:p w:rsidR="008D09E8" w:rsidRPr="008D09E8" w:rsidRDefault="008D09E8" w:rsidP="008D09E8">
      <w:pPr>
        <w:widowControl/>
        <w:shd w:val="clear" w:color="auto" w:fill="FFFFFF"/>
        <w:spacing w:line="480" w:lineRule="auto"/>
        <w:jc w:val="center"/>
        <w:rPr>
          <w:rFonts w:ascii="inherit" w:eastAsia="宋体" w:hAnsi="inherit" w:cs="宋体" w:hint="eastAsia"/>
          <w:color w:val="888888"/>
          <w:kern w:val="0"/>
          <w:sz w:val="18"/>
          <w:szCs w:val="18"/>
        </w:rPr>
      </w:pPr>
      <w:r w:rsidRPr="008D09E8">
        <w:rPr>
          <w:rFonts w:ascii="inherit" w:eastAsia="宋体" w:hAnsi="inherit" w:cs="宋体"/>
          <w:color w:val="888888"/>
          <w:kern w:val="0"/>
          <w:sz w:val="18"/>
          <w:szCs w:val="18"/>
        </w:rPr>
        <w:t>中国证监会</w:t>
      </w:r>
      <w:r w:rsidRPr="008D09E8">
        <w:rPr>
          <w:rFonts w:ascii="inherit" w:eastAsia="宋体" w:hAnsi="inherit" w:cs="宋体"/>
          <w:color w:val="888888"/>
          <w:kern w:val="0"/>
          <w:sz w:val="18"/>
          <w:szCs w:val="18"/>
        </w:rPr>
        <w:t xml:space="preserve"> www.csrc.gov.cn </w:t>
      </w:r>
      <w:r w:rsidRPr="008D09E8">
        <w:rPr>
          <w:rFonts w:ascii="inherit" w:eastAsia="宋体" w:hAnsi="inherit" w:cs="宋体"/>
          <w:color w:val="888888"/>
          <w:kern w:val="0"/>
          <w:sz w:val="18"/>
          <w:szCs w:val="18"/>
        </w:rPr>
        <w:t>时间：</w:t>
      </w:r>
      <w:r w:rsidRPr="008D09E8">
        <w:rPr>
          <w:rFonts w:ascii="inherit" w:eastAsia="宋体" w:hAnsi="inherit" w:cs="宋体"/>
          <w:color w:val="888888"/>
          <w:kern w:val="0"/>
          <w:sz w:val="18"/>
          <w:szCs w:val="18"/>
        </w:rPr>
        <w:t xml:space="preserve">2017-07-28 </w:t>
      </w:r>
      <w:r w:rsidRPr="008D09E8">
        <w:rPr>
          <w:rFonts w:ascii="inherit" w:eastAsia="宋体" w:hAnsi="inherit" w:cs="宋体"/>
          <w:color w:val="888888"/>
          <w:kern w:val="0"/>
          <w:sz w:val="18"/>
          <w:szCs w:val="18"/>
        </w:rPr>
        <w:t>来源：</w:t>
      </w:r>
      <w:r w:rsidRPr="008D09E8">
        <w:rPr>
          <w:rFonts w:ascii="inherit" w:eastAsia="宋体" w:hAnsi="inherit" w:cs="宋体"/>
          <w:color w:val="888888"/>
          <w:kern w:val="0"/>
          <w:sz w:val="18"/>
          <w:szCs w:val="18"/>
        </w:rPr>
        <w:t xml:space="preserve"> </w:t>
      </w:r>
    </w:p>
    <w:p w:rsidR="008D09E8" w:rsidRPr="008D09E8" w:rsidRDefault="008D09E8" w:rsidP="008D09E8">
      <w:pPr>
        <w:widowControl/>
        <w:shd w:val="clear" w:color="auto" w:fill="FFFFFF"/>
        <w:spacing w:line="480" w:lineRule="auto"/>
        <w:jc w:val="left"/>
        <w:rPr>
          <w:rFonts w:ascii="inherit" w:eastAsia="宋体" w:hAnsi="inherit" w:cs="宋体"/>
          <w:color w:val="333333"/>
          <w:kern w:val="0"/>
          <w:szCs w:val="21"/>
        </w:rPr>
      </w:pPr>
      <w:r w:rsidRPr="008D09E8">
        <w:rPr>
          <w:rFonts w:ascii="inherit" w:eastAsia="宋体" w:hAnsi="inherit" w:cs="宋体"/>
          <w:color w:val="333333"/>
          <w:kern w:val="0"/>
          <w:szCs w:val="21"/>
        </w:rPr>
        <w:t xml:space="preserve">　　在股票市场中，热门题材股票可能预示着公司未来具有潜在的发展前景和上升空间，往往容易受到广大投资者的大力追捧。许多上市公司也会通过业务转型、资产重组等方式拓展新的发展空间，挖掘更大发展潜力。然而，一些上市公司借助热门题材</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吹泡泡</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，通过披露不真实、不准确的信息夸大、渲染相关业务给公司带来的影响，误导投资者，引起投资者的跟风追捧。殊不知背后不过是虚无缥缈</w:t>
      </w:r>
      <w:proofErr w:type="gramStart"/>
      <w:r w:rsidRPr="008D09E8">
        <w:rPr>
          <w:rFonts w:ascii="inherit" w:eastAsia="宋体" w:hAnsi="inherit" w:cs="宋体"/>
          <w:color w:val="333333"/>
          <w:kern w:val="0"/>
          <w:szCs w:val="21"/>
        </w:rPr>
        <w:t>的愿景而已</w:t>
      </w:r>
      <w:proofErr w:type="gramEnd"/>
      <w:r w:rsidRPr="008D09E8">
        <w:rPr>
          <w:rFonts w:ascii="inherit" w:eastAsia="宋体" w:hAnsi="inherit" w:cs="宋体"/>
          <w:color w:val="333333"/>
          <w:kern w:val="0"/>
          <w:szCs w:val="21"/>
        </w:rPr>
        <w:t>。</w:t>
      </w:r>
    </w:p>
    <w:p w:rsidR="008D09E8" w:rsidRPr="008D09E8" w:rsidRDefault="008D09E8" w:rsidP="008D09E8">
      <w:pPr>
        <w:widowControl/>
        <w:shd w:val="clear" w:color="auto" w:fill="FFFFFF"/>
        <w:spacing w:line="480" w:lineRule="auto"/>
        <w:jc w:val="left"/>
        <w:rPr>
          <w:rFonts w:ascii="inherit" w:eastAsia="宋体" w:hAnsi="inherit" w:cs="宋体"/>
          <w:color w:val="333333"/>
          <w:kern w:val="0"/>
          <w:szCs w:val="21"/>
        </w:rPr>
      </w:pPr>
      <w:r w:rsidRPr="008D09E8">
        <w:rPr>
          <w:rFonts w:ascii="inherit" w:eastAsia="宋体" w:hAnsi="inherit" w:cs="宋体"/>
          <w:color w:val="333333"/>
          <w:kern w:val="0"/>
          <w:szCs w:val="21"/>
        </w:rPr>
        <w:t xml:space="preserve">　　</w:t>
      </w:r>
      <w:r w:rsidRPr="008D09E8">
        <w:rPr>
          <w:rFonts w:ascii="inherit" w:eastAsia="宋体" w:hAnsi="inherit" w:cs="宋体"/>
          <w:color w:val="333333"/>
          <w:kern w:val="0"/>
          <w:szCs w:val="21"/>
        </w:rPr>
        <w:t>N</w:t>
      </w:r>
      <w:r w:rsidRPr="008D09E8">
        <w:rPr>
          <w:rFonts w:ascii="inherit" w:eastAsia="宋体" w:hAnsi="inherit" w:cs="宋体"/>
          <w:color w:val="333333"/>
          <w:kern w:val="0"/>
          <w:szCs w:val="21"/>
        </w:rPr>
        <w:t>公司就为投资者描绘了这样一幅空中楼阁。</w:t>
      </w:r>
      <w:r w:rsidRPr="008D09E8">
        <w:rPr>
          <w:rFonts w:ascii="inherit" w:eastAsia="宋体" w:hAnsi="inherit" w:cs="宋体"/>
          <w:color w:val="333333"/>
          <w:kern w:val="0"/>
          <w:szCs w:val="21"/>
        </w:rPr>
        <w:t>2014</w:t>
      </w:r>
      <w:r w:rsidRPr="008D09E8">
        <w:rPr>
          <w:rFonts w:ascii="inherit" w:eastAsia="宋体" w:hAnsi="inherit" w:cs="宋体"/>
          <w:color w:val="333333"/>
          <w:kern w:val="0"/>
          <w:szCs w:val="21"/>
        </w:rPr>
        <w:t>年之前</w:t>
      </w:r>
      <w:r w:rsidRPr="008D09E8">
        <w:rPr>
          <w:rFonts w:ascii="inherit" w:eastAsia="宋体" w:hAnsi="inherit" w:cs="宋体"/>
          <w:color w:val="333333"/>
          <w:kern w:val="0"/>
          <w:szCs w:val="21"/>
        </w:rPr>
        <w:t>N</w:t>
      </w:r>
      <w:r w:rsidRPr="008D09E8">
        <w:rPr>
          <w:rFonts w:ascii="inherit" w:eastAsia="宋体" w:hAnsi="inherit" w:cs="宋体"/>
          <w:color w:val="333333"/>
          <w:kern w:val="0"/>
          <w:szCs w:val="21"/>
        </w:rPr>
        <w:t>公司的经营业务范围主要是软件开发与服务业务和信贷风险业务管理咨询等。</w:t>
      </w:r>
      <w:r w:rsidRPr="008D09E8">
        <w:rPr>
          <w:rFonts w:ascii="inherit" w:eastAsia="宋体" w:hAnsi="inherit" w:cs="宋体"/>
          <w:color w:val="333333"/>
          <w:kern w:val="0"/>
          <w:szCs w:val="21"/>
        </w:rPr>
        <w:t>2014</w:t>
      </w:r>
      <w:r w:rsidRPr="008D09E8">
        <w:rPr>
          <w:rFonts w:ascii="inherit" w:eastAsia="宋体" w:hAnsi="inherit" w:cs="宋体"/>
          <w:color w:val="333333"/>
          <w:kern w:val="0"/>
          <w:szCs w:val="21"/>
        </w:rPr>
        <w:t>年</w:t>
      </w:r>
      <w:r w:rsidRPr="008D09E8">
        <w:rPr>
          <w:rFonts w:ascii="inherit" w:eastAsia="宋体" w:hAnsi="inherit" w:cs="宋体"/>
          <w:color w:val="333333"/>
          <w:kern w:val="0"/>
          <w:szCs w:val="21"/>
        </w:rPr>
        <w:t>5</w:t>
      </w:r>
      <w:r w:rsidRPr="008D09E8">
        <w:rPr>
          <w:rFonts w:ascii="inherit" w:eastAsia="宋体" w:hAnsi="inherit" w:cs="宋体"/>
          <w:color w:val="333333"/>
          <w:kern w:val="0"/>
          <w:szCs w:val="21"/>
        </w:rPr>
        <w:t>月开始，</w:t>
      </w:r>
      <w:r w:rsidRPr="008D09E8">
        <w:rPr>
          <w:rFonts w:ascii="inherit" w:eastAsia="宋体" w:hAnsi="inherit" w:cs="宋体"/>
          <w:color w:val="333333"/>
          <w:kern w:val="0"/>
          <w:szCs w:val="21"/>
        </w:rPr>
        <w:t>N</w:t>
      </w:r>
      <w:r w:rsidRPr="008D09E8">
        <w:rPr>
          <w:rFonts w:ascii="inherit" w:eastAsia="宋体" w:hAnsi="inherit" w:cs="宋体"/>
          <w:color w:val="333333"/>
          <w:kern w:val="0"/>
          <w:szCs w:val="21"/>
        </w:rPr>
        <w:t>公司对外披露拟涉足互联网金融领域，陆续披露了一系列开展互联网金融业务的相关信息，包括开展数据服务、征信服务和小</w:t>
      </w:r>
      <w:proofErr w:type="gramStart"/>
      <w:r w:rsidRPr="008D09E8">
        <w:rPr>
          <w:rFonts w:ascii="inherit" w:eastAsia="宋体" w:hAnsi="inherit" w:cs="宋体"/>
          <w:color w:val="333333"/>
          <w:kern w:val="0"/>
          <w:szCs w:val="21"/>
        </w:rPr>
        <w:t>贷云服务</w:t>
      </w:r>
      <w:proofErr w:type="gramEnd"/>
      <w:r w:rsidRPr="008D09E8">
        <w:rPr>
          <w:rFonts w:ascii="inherit" w:eastAsia="宋体" w:hAnsi="inherit" w:cs="宋体"/>
          <w:color w:val="333333"/>
          <w:kern w:val="0"/>
          <w:szCs w:val="21"/>
        </w:rPr>
        <w:t>业务；与某商业银行合作成立</w:t>
      </w:r>
      <w:r w:rsidRPr="008D09E8">
        <w:rPr>
          <w:rFonts w:ascii="inherit" w:eastAsia="宋体" w:hAnsi="inherit" w:cs="宋体"/>
          <w:color w:val="333333"/>
          <w:kern w:val="0"/>
          <w:szCs w:val="21"/>
        </w:rPr>
        <w:t>X</w:t>
      </w:r>
      <w:r w:rsidRPr="008D09E8">
        <w:rPr>
          <w:rFonts w:ascii="inherit" w:eastAsia="宋体" w:hAnsi="inherit" w:cs="宋体"/>
          <w:color w:val="333333"/>
          <w:kern w:val="0"/>
          <w:szCs w:val="21"/>
        </w:rPr>
        <w:t>互联网金融公司，开展互联网金融相关业务；拟成立</w:t>
      </w:r>
      <w:r w:rsidRPr="008D09E8">
        <w:rPr>
          <w:rFonts w:ascii="inherit" w:eastAsia="宋体" w:hAnsi="inherit" w:cs="宋体"/>
          <w:color w:val="333333"/>
          <w:kern w:val="0"/>
          <w:szCs w:val="21"/>
        </w:rPr>
        <w:t>Z</w:t>
      </w:r>
      <w:r w:rsidRPr="008D09E8">
        <w:rPr>
          <w:rFonts w:ascii="inherit" w:eastAsia="宋体" w:hAnsi="inherit" w:cs="宋体"/>
          <w:color w:val="333333"/>
          <w:kern w:val="0"/>
          <w:szCs w:val="21"/>
        </w:rPr>
        <w:t>网络信息有限公司，从事普惠金融相关业务。此信息一出，各大投资机构纷纷看好，中小投资者跟风买入，使</w:t>
      </w:r>
      <w:r w:rsidRPr="008D09E8">
        <w:rPr>
          <w:rFonts w:ascii="inherit" w:eastAsia="宋体" w:hAnsi="inherit" w:cs="宋体"/>
          <w:color w:val="333333"/>
          <w:kern w:val="0"/>
          <w:szCs w:val="21"/>
        </w:rPr>
        <w:t>N</w:t>
      </w:r>
      <w:r w:rsidRPr="008D09E8">
        <w:rPr>
          <w:rFonts w:ascii="inherit" w:eastAsia="宋体" w:hAnsi="inherit" w:cs="宋体"/>
          <w:color w:val="333333"/>
          <w:kern w:val="0"/>
          <w:szCs w:val="21"/>
        </w:rPr>
        <w:t>公司的股价在一年之间涨幅高达</w:t>
      </w:r>
      <w:r w:rsidRPr="008D09E8">
        <w:rPr>
          <w:rFonts w:ascii="inherit" w:eastAsia="宋体" w:hAnsi="inherit" w:cs="宋体"/>
          <w:color w:val="333333"/>
          <w:kern w:val="0"/>
          <w:szCs w:val="21"/>
        </w:rPr>
        <w:t>16</w:t>
      </w:r>
      <w:r w:rsidRPr="008D09E8">
        <w:rPr>
          <w:rFonts w:ascii="inherit" w:eastAsia="宋体" w:hAnsi="inherit" w:cs="宋体"/>
          <w:color w:val="333333"/>
          <w:kern w:val="0"/>
          <w:szCs w:val="21"/>
        </w:rPr>
        <w:t>倍。</w:t>
      </w:r>
    </w:p>
    <w:p w:rsidR="008D09E8" w:rsidRPr="008D09E8" w:rsidRDefault="008D09E8" w:rsidP="008D09E8">
      <w:pPr>
        <w:widowControl/>
        <w:shd w:val="clear" w:color="auto" w:fill="FFFFFF"/>
        <w:spacing w:line="480" w:lineRule="auto"/>
        <w:jc w:val="left"/>
        <w:rPr>
          <w:rFonts w:ascii="inherit" w:eastAsia="宋体" w:hAnsi="inherit" w:cs="宋体"/>
          <w:color w:val="333333"/>
          <w:kern w:val="0"/>
          <w:szCs w:val="21"/>
        </w:rPr>
      </w:pPr>
      <w:r w:rsidRPr="008D09E8">
        <w:rPr>
          <w:rFonts w:ascii="inherit" w:eastAsia="宋体" w:hAnsi="inherit" w:cs="宋体"/>
          <w:color w:val="333333"/>
          <w:kern w:val="0"/>
          <w:szCs w:val="21"/>
        </w:rPr>
        <w:t xml:space="preserve">　　但是事实上如此宏伟的互联网金融图景背后不过是充满不确定性的幻景。</w:t>
      </w:r>
      <w:r w:rsidRPr="008D09E8">
        <w:rPr>
          <w:rFonts w:ascii="inherit" w:eastAsia="宋体" w:hAnsi="inherit" w:cs="宋体"/>
          <w:color w:val="333333"/>
          <w:kern w:val="0"/>
          <w:szCs w:val="21"/>
        </w:rPr>
        <w:t>N</w:t>
      </w:r>
      <w:r w:rsidRPr="008D09E8">
        <w:rPr>
          <w:rFonts w:ascii="inherit" w:eastAsia="宋体" w:hAnsi="inherit" w:cs="宋体"/>
          <w:color w:val="333333"/>
          <w:kern w:val="0"/>
          <w:szCs w:val="21"/>
        </w:rPr>
        <w:t>公司实际互联网金融相关业务</w:t>
      </w:r>
      <w:proofErr w:type="gramStart"/>
      <w:r w:rsidRPr="008D09E8">
        <w:rPr>
          <w:rFonts w:ascii="inherit" w:eastAsia="宋体" w:hAnsi="inherit" w:cs="宋体"/>
          <w:color w:val="333333"/>
          <w:kern w:val="0"/>
          <w:szCs w:val="21"/>
        </w:rPr>
        <w:t>收入极</w:t>
      </w:r>
      <w:proofErr w:type="gramEnd"/>
      <w:r w:rsidRPr="008D09E8">
        <w:rPr>
          <w:rFonts w:ascii="inherit" w:eastAsia="宋体" w:hAnsi="inherit" w:cs="宋体"/>
          <w:color w:val="333333"/>
          <w:kern w:val="0"/>
          <w:szCs w:val="21"/>
        </w:rPr>
        <w:t>小，仅占主营业务收入的</w:t>
      </w:r>
      <w:r w:rsidRPr="008D09E8">
        <w:rPr>
          <w:rFonts w:ascii="inherit" w:eastAsia="宋体" w:hAnsi="inherit" w:cs="宋体"/>
          <w:color w:val="333333"/>
          <w:kern w:val="0"/>
          <w:szCs w:val="21"/>
        </w:rPr>
        <w:t>0.62%</w:t>
      </w:r>
      <w:r w:rsidRPr="008D09E8">
        <w:rPr>
          <w:rFonts w:ascii="inherit" w:eastAsia="宋体" w:hAnsi="inherit" w:cs="宋体"/>
          <w:color w:val="333333"/>
          <w:kern w:val="0"/>
          <w:szCs w:val="21"/>
        </w:rPr>
        <w:t>。公司发展互联网金融相关的发展战略从未提交公司董事会以及董事会战略发展委员会审议，无相关工作规划，无资金来源计划，相关业务无实质性进展，相关项目因违反政策已经暂停实施。而且，公司披露的互联网金融相关业务信息具有片面性，选择性披露利好信息，规避不利信息，未披露上述业务存在的问题以及进展情况。</w:t>
      </w:r>
      <w:r w:rsidRPr="008D09E8">
        <w:rPr>
          <w:rFonts w:ascii="inherit" w:eastAsia="宋体" w:hAnsi="inherit" w:cs="宋体"/>
          <w:color w:val="333333"/>
          <w:kern w:val="0"/>
          <w:szCs w:val="21"/>
        </w:rPr>
        <w:t>N</w:t>
      </w:r>
      <w:r w:rsidRPr="008D09E8">
        <w:rPr>
          <w:rFonts w:ascii="inherit" w:eastAsia="宋体" w:hAnsi="inherit" w:cs="宋体"/>
          <w:color w:val="333333"/>
          <w:kern w:val="0"/>
          <w:szCs w:val="21"/>
        </w:rPr>
        <w:t>公司对外宣称的互联网金融业务不过是对前景的描绘和设想，缺乏相应的事实基础，未来可实现性极小，却使投资者误以为瓜熟蒂落，具有较大误导性。</w:t>
      </w:r>
    </w:p>
    <w:p w:rsidR="008D09E8" w:rsidRPr="008D09E8" w:rsidRDefault="008D09E8" w:rsidP="008D09E8">
      <w:pPr>
        <w:widowControl/>
        <w:shd w:val="clear" w:color="auto" w:fill="FFFFFF"/>
        <w:spacing w:line="480" w:lineRule="auto"/>
        <w:jc w:val="left"/>
        <w:rPr>
          <w:rFonts w:ascii="inherit" w:eastAsia="宋体" w:hAnsi="inherit" w:cs="宋体"/>
          <w:color w:val="333333"/>
          <w:kern w:val="0"/>
          <w:szCs w:val="21"/>
        </w:rPr>
      </w:pPr>
      <w:r w:rsidRPr="008D09E8">
        <w:rPr>
          <w:rFonts w:ascii="inherit" w:eastAsia="宋体" w:hAnsi="inherit" w:cs="宋体"/>
          <w:color w:val="333333"/>
          <w:kern w:val="0"/>
          <w:szCs w:val="21"/>
        </w:rPr>
        <w:lastRenderedPageBreak/>
        <w:t xml:space="preserve">　　无独有偶，</w:t>
      </w:r>
      <w:r w:rsidRPr="008D09E8">
        <w:rPr>
          <w:rFonts w:ascii="inherit" w:eastAsia="宋体" w:hAnsi="inherit" w:cs="宋体"/>
          <w:color w:val="333333"/>
          <w:kern w:val="0"/>
          <w:szCs w:val="21"/>
        </w:rPr>
        <w:t>D</w:t>
      </w:r>
      <w:r w:rsidRPr="008D09E8">
        <w:rPr>
          <w:rFonts w:ascii="inherit" w:eastAsia="宋体" w:hAnsi="inherit" w:cs="宋体"/>
          <w:color w:val="333333"/>
          <w:kern w:val="0"/>
          <w:szCs w:val="21"/>
        </w:rPr>
        <w:t>公司也通过题材炒作为投资者绘制了一幅</w:t>
      </w:r>
      <w:proofErr w:type="gramStart"/>
      <w:r w:rsidRPr="008D09E8">
        <w:rPr>
          <w:rFonts w:ascii="inherit" w:eastAsia="宋体" w:hAnsi="inherit" w:cs="宋体"/>
          <w:color w:val="333333"/>
          <w:kern w:val="0"/>
          <w:szCs w:val="21"/>
        </w:rPr>
        <w:t>美好愿景</w:t>
      </w:r>
      <w:proofErr w:type="gramEnd"/>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D</w:t>
      </w:r>
      <w:r w:rsidRPr="008D09E8">
        <w:rPr>
          <w:rFonts w:ascii="inherit" w:eastAsia="宋体" w:hAnsi="inherit" w:cs="宋体"/>
          <w:color w:val="333333"/>
          <w:kern w:val="0"/>
          <w:szCs w:val="21"/>
        </w:rPr>
        <w:t>公司利用互联网金融的炒作热点，在公司互联网金融网站正在筹备、尚未开始运营的情况下，却对外公告称</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可以使公司在互联网金融行业处于领先的竞争优势</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，过度夸大、渲染给公司业务带来的影响，误导投资者，使其做出错误的投资决策。之后公司股价连续</w:t>
      </w:r>
      <w:r w:rsidRPr="008D09E8">
        <w:rPr>
          <w:rFonts w:ascii="inherit" w:eastAsia="宋体" w:hAnsi="inherit" w:cs="宋体"/>
          <w:color w:val="333333"/>
          <w:kern w:val="0"/>
          <w:szCs w:val="21"/>
        </w:rPr>
        <w:t>6</w:t>
      </w:r>
      <w:r w:rsidRPr="008D09E8">
        <w:rPr>
          <w:rFonts w:ascii="inherit" w:eastAsia="宋体" w:hAnsi="inherit" w:cs="宋体"/>
          <w:color w:val="333333"/>
          <w:kern w:val="0"/>
          <w:szCs w:val="21"/>
        </w:rPr>
        <w:t>日涨停，涨幅高达</w:t>
      </w:r>
      <w:r w:rsidRPr="008D09E8">
        <w:rPr>
          <w:rFonts w:ascii="inherit" w:eastAsia="宋体" w:hAnsi="inherit" w:cs="宋体"/>
          <w:color w:val="333333"/>
          <w:kern w:val="0"/>
          <w:szCs w:val="21"/>
        </w:rPr>
        <w:t>77.37%</w:t>
      </w:r>
      <w:r w:rsidRPr="008D09E8">
        <w:rPr>
          <w:rFonts w:ascii="inherit" w:eastAsia="宋体" w:hAnsi="inherit" w:cs="宋体"/>
          <w:color w:val="333333"/>
          <w:kern w:val="0"/>
          <w:szCs w:val="21"/>
        </w:rPr>
        <w:t>。</w:t>
      </w:r>
    </w:p>
    <w:p w:rsidR="008D09E8" w:rsidRPr="008D09E8" w:rsidRDefault="008D09E8" w:rsidP="008D09E8">
      <w:pPr>
        <w:widowControl/>
        <w:shd w:val="clear" w:color="auto" w:fill="FFFFFF"/>
        <w:spacing w:line="480" w:lineRule="auto"/>
        <w:jc w:val="left"/>
        <w:rPr>
          <w:rFonts w:ascii="inherit" w:eastAsia="宋体" w:hAnsi="inherit" w:cs="宋体"/>
          <w:color w:val="333333"/>
          <w:kern w:val="0"/>
          <w:szCs w:val="21"/>
        </w:rPr>
      </w:pPr>
      <w:r w:rsidRPr="008D09E8">
        <w:rPr>
          <w:rFonts w:ascii="inherit" w:eastAsia="宋体" w:hAnsi="inherit" w:cs="宋体"/>
          <w:color w:val="333333"/>
          <w:kern w:val="0"/>
          <w:szCs w:val="21"/>
        </w:rPr>
        <w:t xml:space="preserve">　　上市公司在发生经营方针和经营范围的重大变化，或者重大投资行为和重大购置财产的决定等事项时，应当真实、准确、完整的披露信息，说明事件的起因、目前的状态和可能产生的法律后果。如果不切实际的夸大事实，或者有选择性的披露信息，会造成上市公司与投资者之间的信息不对称，容易造成投资者依赖信息做出错误的投资决策。这就违背了《证券法》关于上市公司必须真实、准确、完整的披露信息，不得有虚假记载、误导性陈述或者重大遗漏的相关规定，违背了公开、公平、公正的市场交易秩序。更有甚者，一些上市公司通过编题材讲故事拉动股价上涨为高价减持股票做铺垫，这种侵害中小投资者利益为自己谋利的行为更是资本市场严厉打击的对象。</w:t>
      </w:r>
    </w:p>
    <w:p w:rsidR="008D09E8" w:rsidRPr="008D09E8" w:rsidRDefault="008D09E8" w:rsidP="008D09E8">
      <w:pPr>
        <w:widowControl/>
        <w:shd w:val="clear" w:color="auto" w:fill="FFFFFF"/>
        <w:spacing w:line="480" w:lineRule="auto"/>
        <w:jc w:val="left"/>
        <w:rPr>
          <w:rFonts w:ascii="inherit" w:eastAsia="宋体" w:hAnsi="inherit" w:cs="宋体"/>
          <w:color w:val="333333"/>
          <w:kern w:val="0"/>
          <w:szCs w:val="21"/>
        </w:rPr>
      </w:pPr>
      <w:r w:rsidRPr="008D09E8">
        <w:rPr>
          <w:rFonts w:ascii="inherit" w:eastAsia="宋体" w:hAnsi="inherit" w:cs="宋体"/>
          <w:color w:val="333333"/>
          <w:kern w:val="0"/>
          <w:szCs w:val="21"/>
        </w:rPr>
        <w:t xml:space="preserve">　　面对上市公司披露的热点信息，投资者在进行股票投资时应当擦亮眼睛，不要被上市公司热点题材炒作所迷惑，而应结合宏观政策、产业状况和企业的实际情况综合分析相关信息的真实准确性，评估相关业务对公司带来的影响程度，理性判断其背后的投资价值。同时，投资者应警惕上市公司通过讲故事</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吹泡泡</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为其高价减持预热的行为。否则一旦</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泡泡</w:t>
      </w:r>
      <w:r w:rsidRPr="008D09E8">
        <w:rPr>
          <w:rFonts w:ascii="inherit" w:eastAsia="宋体" w:hAnsi="inherit" w:cs="宋体"/>
          <w:color w:val="333333"/>
          <w:kern w:val="0"/>
          <w:szCs w:val="21"/>
        </w:rPr>
        <w:t>”</w:t>
      </w:r>
      <w:r w:rsidRPr="008D09E8">
        <w:rPr>
          <w:rFonts w:ascii="inherit" w:eastAsia="宋体" w:hAnsi="inherit" w:cs="宋体"/>
          <w:color w:val="333333"/>
          <w:kern w:val="0"/>
          <w:szCs w:val="21"/>
        </w:rPr>
        <w:t>破灭，股票价格与价值回归正常轨道，投资者将面临的可能是巨大的经济损失。</w:t>
      </w:r>
    </w:p>
    <w:p w:rsidR="008D09E8" w:rsidRPr="008D09E8" w:rsidRDefault="008D09E8" w:rsidP="008D09E8">
      <w:pPr>
        <w:widowControl/>
        <w:shd w:val="clear" w:color="auto" w:fill="FFFFFF"/>
        <w:spacing w:line="480" w:lineRule="auto"/>
        <w:jc w:val="left"/>
        <w:rPr>
          <w:rFonts w:ascii="inherit" w:eastAsia="宋体" w:hAnsi="inherit" w:cs="宋体"/>
          <w:color w:val="333333"/>
          <w:kern w:val="0"/>
          <w:szCs w:val="21"/>
        </w:rPr>
      </w:pPr>
      <w:r w:rsidRPr="008D09E8">
        <w:rPr>
          <w:rFonts w:ascii="inherit" w:eastAsia="宋体" w:hAnsi="inherit" w:cs="宋体"/>
          <w:color w:val="333333"/>
          <w:kern w:val="0"/>
          <w:szCs w:val="21"/>
        </w:rPr>
        <w:br/>
      </w:r>
      <w:r w:rsidRPr="008D09E8">
        <w:rPr>
          <w:rFonts w:ascii="inherit" w:eastAsia="宋体" w:hAnsi="inherit" w:cs="宋体"/>
          <w:color w:val="333333"/>
          <w:kern w:val="0"/>
          <w:szCs w:val="21"/>
        </w:rPr>
        <w:pict/>
      </w:r>
      <w:r w:rsidRPr="008D09E8">
        <w:rPr>
          <w:rFonts w:ascii="inherit" w:eastAsia="宋体" w:hAnsi="inherit" w:cs="宋体"/>
          <w:color w:val="333333"/>
          <w:kern w:val="0"/>
          <w:szCs w:val="21"/>
        </w:rPr>
        <w:pict/>
      </w:r>
    </w:p>
    <w:p w:rsidR="009009F3" w:rsidRDefault="009009F3"/>
    <w:sectPr w:rsidR="009009F3" w:rsidSect="009009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9E8"/>
    <w:rsid w:val="008D09E8"/>
    <w:rsid w:val="00900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918437">
      <w:bodyDiv w:val="1"/>
      <w:marLeft w:val="0"/>
      <w:marRight w:val="0"/>
      <w:marTop w:val="0"/>
      <w:marBottom w:val="0"/>
      <w:divBdr>
        <w:top w:val="none" w:sz="0" w:space="0" w:color="auto"/>
        <w:left w:val="none" w:sz="0" w:space="0" w:color="auto"/>
        <w:bottom w:val="none" w:sz="0" w:space="0" w:color="auto"/>
        <w:right w:val="none" w:sz="0" w:space="0" w:color="auto"/>
      </w:divBdr>
      <w:divsChild>
        <w:div w:id="2029283382">
          <w:marLeft w:val="0"/>
          <w:marRight w:val="0"/>
          <w:marTop w:val="0"/>
          <w:marBottom w:val="0"/>
          <w:divBdr>
            <w:top w:val="none" w:sz="0" w:space="0" w:color="auto"/>
            <w:left w:val="none" w:sz="0" w:space="0" w:color="auto"/>
            <w:bottom w:val="none" w:sz="0" w:space="0" w:color="auto"/>
            <w:right w:val="none" w:sz="0" w:space="0" w:color="auto"/>
          </w:divBdr>
          <w:divsChild>
            <w:div w:id="1024480515">
              <w:marLeft w:val="0"/>
              <w:marRight w:val="0"/>
              <w:marTop w:val="0"/>
              <w:marBottom w:val="0"/>
              <w:divBdr>
                <w:top w:val="none" w:sz="0" w:space="0" w:color="auto"/>
                <w:left w:val="none" w:sz="0" w:space="0" w:color="auto"/>
                <w:bottom w:val="none" w:sz="0" w:space="0" w:color="auto"/>
                <w:right w:val="none" w:sz="0" w:space="0" w:color="auto"/>
              </w:divBdr>
              <w:divsChild>
                <w:div w:id="2013023969">
                  <w:marLeft w:val="105"/>
                  <w:marRight w:val="105"/>
                  <w:marTop w:val="0"/>
                  <w:marBottom w:val="0"/>
                  <w:divBdr>
                    <w:top w:val="none" w:sz="0" w:space="0" w:color="auto"/>
                    <w:left w:val="none" w:sz="0" w:space="0" w:color="auto"/>
                    <w:bottom w:val="none" w:sz="0" w:space="0" w:color="auto"/>
                    <w:right w:val="none" w:sz="0" w:space="0" w:color="auto"/>
                  </w:divBdr>
                  <w:divsChild>
                    <w:div w:id="1060977474">
                      <w:marLeft w:val="0"/>
                      <w:marRight w:val="0"/>
                      <w:marTop w:val="0"/>
                      <w:marBottom w:val="0"/>
                      <w:divBdr>
                        <w:top w:val="none" w:sz="0" w:space="0" w:color="auto"/>
                        <w:left w:val="none" w:sz="0" w:space="0" w:color="auto"/>
                        <w:bottom w:val="none" w:sz="0" w:space="0" w:color="auto"/>
                        <w:right w:val="none" w:sz="0" w:space="0" w:color="auto"/>
                      </w:divBdr>
                      <w:divsChild>
                        <w:div w:id="1052386808">
                          <w:marLeft w:val="0"/>
                          <w:marRight w:val="0"/>
                          <w:marTop w:val="0"/>
                          <w:marBottom w:val="0"/>
                          <w:divBdr>
                            <w:top w:val="none" w:sz="0" w:space="0" w:color="auto"/>
                            <w:left w:val="none" w:sz="0" w:space="0" w:color="auto"/>
                            <w:bottom w:val="single" w:sz="12" w:space="11" w:color="CCCCCC"/>
                            <w:right w:val="none" w:sz="0" w:space="0" w:color="auto"/>
                          </w:divBdr>
                        </w:div>
                        <w:div w:id="726562859">
                          <w:marLeft w:val="0"/>
                          <w:marRight w:val="0"/>
                          <w:marTop w:val="0"/>
                          <w:marBottom w:val="300"/>
                          <w:divBdr>
                            <w:top w:val="none" w:sz="0" w:space="0" w:color="auto"/>
                            <w:left w:val="none" w:sz="0" w:space="0" w:color="auto"/>
                            <w:bottom w:val="none" w:sz="0" w:space="0" w:color="auto"/>
                            <w:right w:val="none" w:sz="0" w:space="0" w:color="auto"/>
                          </w:divBdr>
                        </w:div>
                        <w:div w:id="498663455">
                          <w:marLeft w:val="0"/>
                          <w:marRight w:val="0"/>
                          <w:marTop w:val="0"/>
                          <w:marBottom w:val="0"/>
                          <w:divBdr>
                            <w:top w:val="none" w:sz="0" w:space="0" w:color="auto"/>
                            <w:left w:val="none" w:sz="0" w:space="0" w:color="auto"/>
                            <w:bottom w:val="none" w:sz="0" w:space="0" w:color="auto"/>
                            <w:right w:val="none" w:sz="0" w:space="0" w:color="auto"/>
                          </w:divBdr>
                          <w:divsChild>
                            <w:div w:id="472647394">
                              <w:marLeft w:val="0"/>
                              <w:marRight w:val="0"/>
                              <w:marTop w:val="0"/>
                              <w:marBottom w:val="0"/>
                              <w:divBdr>
                                <w:top w:val="none" w:sz="0" w:space="0" w:color="auto"/>
                                <w:left w:val="none" w:sz="0" w:space="0" w:color="auto"/>
                                <w:bottom w:val="none" w:sz="0" w:space="0" w:color="auto"/>
                                <w:right w:val="none" w:sz="0" w:space="0" w:color="auto"/>
                              </w:divBdr>
                              <w:divsChild>
                                <w:div w:id="11009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2017-09-01T07:26:00Z</dcterms:created>
  <dcterms:modified xsi:type="dcterms:W3CDTF">2017-09-01T07:28:00Z</dcterms:modified>
</cp:coreProperties>
</file>