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4C" w:rsidRPr="00782D4C" w:rsidRDefault="00782D4C" w:rsidP="00782D4C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782D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“投资者保护·明规则、识风险”案例——“尾市”拉升藏玄机 盲目追涨落陷阱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782D4C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782D4C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782D4C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782D4C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2017-06-23 </w:t>
      </w:r>
      <w:r w:rsidRPr="00782D4C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782D4C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股市交易中，大家习惯把临近收盘前的交易时段</w:t>
      </w:r>
      <w:proofErr w:type="gramStart"/>
      <w:r w:rsidRPr="00782D4C">
        <w:rPr>
          <w:rFonts w:ascii="inherit" w:eastAsia="宋体" w:hAnsi="inherit" w:cs="宋体"/>
          <w:color w:val="333333"/>
          <w:kern w:val="0"/>
          <w:szCs w:val="21"/>
        </w:rPr>
        <w:t>称做</w:t>
      </w:r>
      <w:proofErr w:type="gramEnd"/>
      <w:r w:rsidRPr="00782D4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尾市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。由于收盘价具有指标意义，影响次日开盘走势，而且尾市交易相对清淡、时间期间短，影响股价需要的资金量较少，因此，尾市操纵成为常见的市场操纵手法之一。此类操纵手法具有很强的欺诈性和迷惑性，不明真相的投资者容易被尾盘快速拉升的股价走势吸引，误以为该股有强烈的上涨预期，从而盲目追高，殊不知，正好中了操纵者的圈套。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任某某即惯用此类手法。任某某长期从事大宗交易活动，经营模式是通过大宗交易方式打折买入上市公司股东减持的股票，并迅速在二级市场抛售变现，赚取差价。为了实现在二级市场高价出货，任某某屡屡在减持前一日尾市阶段拉抬收盘价，次日高价减持。以他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日至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日操纵的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为例：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日，任某某通过大宗交易买入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“X”45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万股，成交价格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28.32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元，买入金额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12,744,000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元，完成建仓。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日临近收盘期间（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14:56:24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至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14:59:28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），任某某为了在短期内拉升股价，大量申报买入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“X”4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笔共计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63,000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股，占尾市阶段市场申买量的比例高达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75.54%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；委托价格由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29.60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元升至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32.00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元，每笔均高于当时市场上的买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档价格，三分钟内将股价由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29.35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元拉升至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元收盘，拉升幅度达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2.21%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。（见下图）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>
        <w:rPr>
          <w:rFonts w:ascii="inherit" w:eastAsia="宋体" w:hAnsi="inherit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667375" cy="3571875"/>
            <wp:effectExtent l="19050" t="0" r="9525" b="0"/>
            <wp:docPr id="1" name="图片 1" descr="http://www.csrc.gov.cn/pub/newsite/tzzbh1/tbtzzjy/tbfxff/201706/W02017062354811664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rc.gov.cn/pub/newsite/tzzbh1/tbtzzjy/tbfxff/201706/W0201706235481166454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日，在达到操纵股价目的后，任某某将持有的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50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万股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全部卖出，导致该日股价震荡下跌。任某某通过尾市三分钟的操纵赚取近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万元。（见下图）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>
        <w:rPr>
          <w:rFonts w:ascii="inherit" w:eastAsia="宋体" w:hAnsi="inherit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5667375" cy="3514725"/>
            <wp:effectExtent l="19050" t="0" r="9525" b="0"/>
            <wp:docPr id="2" name="图片 2" descr="http://www.csrc.gov.cn/pub/newsite/tzzbh1/tbtzzjy/tbfxff/201706/W02017062354811664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rc.gov.cn/pub/newsite/tzzbh1/tbtzzjy/tbfxff/201706/W020170623548116644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其实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正常投资者出于看好某只股票的投资价值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即使是在尾市期间买入，仍然属于合法行为。任某某行为的违法性在于，其大量买入股票是为了拉高收盘价，诱骗投资者跟风，一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lastRenderedPageBreak/>
        <w:t>旦目标得逞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马上趁机套现，根本不是真实的交易目的。这样的行为就违反了《证券法》第七十七条禁止以其他手段操纵证券市场的规定，构成《证券法》第二百零三条操纵市场的情形，必定会受到监管部门的严惩。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2011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年至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年期间，证监会先后两次对其</w:t>
      </w:r>
      <w:proofErr w:type="gramStart"/>
      <w:r w:rsidRPr="00782D4C">
        <w:rPr>
          <w:rFonts w:ascii="inherit" w:eastAsia="宋体" w:hAnsi="inherit" w:cs="宋体"/>
          <w:color w:val="333333"/>
          <w:kern w:val="0"/>
          <w:szCs w:val="21"/>
        </w:rPr>
        <w:t>作出</w:t>
      </w:r>
      <w:proofErr w:type="gramEnd"/>
      <w:r w:rsidRPr="00782D4C">
        <w:rPr>
          <w:rFonts w:ascii="inherit" w:eastAsia="宋体" w:hAnsi="inherit" w:cs="宋体"/>
          <w:color w:val="333333"/>
          <w:kern w:val="0"/>
          <w:szCs w:val="21"/>
        </w:rPr>
        <w:t>处罚，开出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亿多元罚单。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t xml:space="preserve">　　投资者进行市场投资时，应遵从符合价值规律的理性投资方式，结合市场、行业和公司的情况进行冷静分析，警惕市场操纵者兴风作浪，制造虚假繁荣。如果盲目跟风炒作，极易被市场操纵者利用，造成惨重损失。以本案为例，假设投资者小明被尾市股价的迅速上涨所诱惑，以收盘价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元价格追涨买入，次日即亏损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3%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。在此提醒广大投资者，尾市期间莫名发生股价异动，此中恐有蹊跷，跟风炒作、追涨杀跌实乃刀口舔血，小心天上掉下来的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馅饼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变成市场操纵者的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陷阱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t>，成为市场操纵者的高位接盘侠。</w:t>
      </w:r>
    </w:p>
    <w:p w:rsidR="00782D4C" w:rsidRPr="00782D4C" w:rsidRDefault="00782D4C" w:rsidP="00782D4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782D4C">
        <w:rPr>
          <w:rFonts w:ascii="inherit" w:eastAsia="宋体" w:hAnsi="inherit" w:cs="宋体"/>
          <w:color w:val="333333"/>
          <w:kern w:val="0"/>
          <w:szCs w:val="21"/>
        </w:rPr>
        <w:br/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pict/>
      </w:r>
      <w:r w:rsidRPr="00782D4C">
        <w:rPr>
          <w:rFonts w:ascii="inherit" w:eastAsia="宋体" w:hAnsi="inherit" w:cs="宋体"/>
          <w:color w:val="333333"/>
          <w:kern w:val="0"/>
          <w:szCs w:val="21"/>
        </w:rPr>
        <w:pict/>
      </w:r>
    </w:p>
    <w:p w:rsidR="005B0E76" w:rsidRDefault="005B0E76"/>
    <w:sectPr w:rsidR="005B0E76" w:rsidSect="005B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D4C"/>
    <w:rsid w:val="005B0E76"/>
    <w:rsid w:val="0078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D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754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434323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2017-07-10T08:56:00Z</dcterms:created>
  <dcterms:modified xsi:type="dcterms:W3CDTF">2017-07-10T08:58:00Z</dcterms:modified>
</cp:coreProperties>
</file>