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tLeast"/>
        <w:ind w:left="0" w:right="0"/>
        <w:jc w:val="center"/>
        <w:rPr>
          <w:color w:val="0B65AA"/>
          <w:sz w:val="36"/>
          <w:szCs w:val="36"/>
        </w:rPr>
      </w:pPr>
      <w:r>
        <w:rPr>
          <w:color w:val="0B65AA"/>
          <w:sz w:val="36"/>
          <w:szCs w:val="36"/>
          <w:shd w:val="clear" w:fill="FFFFFF"/>
        </w:rPr>
        <w:t>投资公司债券应充分识别行业风险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/>
        <w:jc w:val="center"/>
        <w:rPr>
          <w:rFonts w:ascii="微软雅黑" w:hAnsi="微软雅黑" w:eastAsia="微软雅黑" w:cs="微软雅黑"/>
          <w:color w:val="959595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959595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公布时间： 2017-11-21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00" w:lineRule="atLeast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　　 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ind w:left="0" w:right="0" w:firstLine="360"/>
        <w:jc w:val="righ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来源: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2017-11-21 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证券时报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在经济新常态下,公司经营面临的不确定性因素增多,经营业绩受市场环境影响较大,容易出现大幅波动,“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16D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债”案例具有一定的代表性。证监会相关人士提醒,投资者应提高识别行业风险的能力,投资对受宏观经济影响较大的周期性行业的项目应有充分的研判。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D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公司(以下简称“发行人”)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2016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年面向合格投资者公开发行公司债券(以下简称“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16D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债”)于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2016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月完成发行,发行规模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10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亿元,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7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年期,票面利率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3.5%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16D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债”发行阶段的报告期间为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2012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-2015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月,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2012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-2014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年发行人归属于母公司所有者净利润分别为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14,143.85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万元、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12,822.54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万元和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6,271.51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万元,平均可分配利润为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11,079.30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万元,不少于“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16D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债”一年的利息,满足发行条件。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2016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月,受托管理人向交易所提交“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16D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债”的上市申请,更新报告期间为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2013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-2015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年,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年审计时对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2014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年净利润进行追溯调整导致与发行阶段不符,更新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2014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年净利润为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7,476.08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万元,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年净利润为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-47,664.08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万元,平均可分配利润为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-9,121.82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万元。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根据《证券法》第五十七条规定,申请公司债券上市交易条件之一为“公司申请债券上市时仍符合法定的公司债券发行条件”;《证券法》第十六条规定,公开发行公司债券条件之一为“最近三年平均可分配利润足以支付公司债券一年的利息”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上述证监会人士指出,由于发行人最近三年平均可分配利润为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 xml:space="preserve">-9,121.82 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万元,无法覆盖本期债券一年的利息,“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16D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”已不符合《证券法》规定的上市条件,触发募集说明书约定的回售选择权。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发行人控股股东为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Z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公司,实际控制人为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省国资委,主要从事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G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省省内重点电力项目投资和电力生产。本期债券由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Z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公司提供全额无条件不可撤销连带责任保证担保。主体信用等级为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AA+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,债项信用等级为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AAA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。主承销商和受托管理人为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C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证券股份有限公司。债券持有人为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10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家机构投资者,不涉及个人投资者。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2016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月,发行人披露了投资者回售实施办法的公告,本期债券采取场外回售的方式。投资者在规定日期进行回售选择申报,之后发行人通过其募集资金账户,原路退回全部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10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家投资者共计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笔回售资金,本息合计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1,013,005,464.45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元,并于披露了本期公司债券投资者回售结果的公告。至此,回售工作顺利完成,“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16D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债”风险得到有效化解,保护了投资者合法权益。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16D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债”发行后不满足上市条件,究其原因,是发行人所处的火力发电行业受宏观经济和政策影响较大,加之发行人所在地区上网电价较低,用电需求有限,导致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2015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年经营业绩出现了巨额亏损。上述证监会人士表示,投资者应提高识别行业风险的能力,投资对受宏观经济影响较大的周期性行业的项目应有充分的研判,从而尽可能地降低投资受损的风险。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B6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u w:val="none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  <w:bdr w:val="none" w:color="auto" w:sz="0" w:space="0"/>
    </w:rPr>
  </w:style>
  <w:style w:type="character" w:styleId="6">
    <w:name w:val="Hyperlink"/>
    <w:basedOn w:val="4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哓哓</cp:lastModifiedBy>
  <dcterms:modified xsi:type="dcterms:W3CDTF">2017-11-23T02:56:43Z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