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D8" w:rsidRPr="000C4BD8" w:rsidRDefault="00872A7B" w:rsidP="00872A7B">
      <w:pPr>
        <w:ind w:leftChars="0" w:left="0" w:right="315" w:firstLineChars="0" w:firstLine="0"/>
        <w:rPr>
          <w:b/>
          <w:bCs/>
          <w:color w:val="333333"/>
          <w:sz w:val="38"/>
          <w:szCs w:val="38"/>
        </w:rPr>
      </w:pPr>
      <w:r>
        <w:rPr>
          <w:rFonts w:hint="eastAsia"/>
          <w:b/>
          <w:bCs/>
          <w:color w:val="333333"/>
          <w:sz w:val="38"/>
          <w:szCs w:val="38"/>
        </w:rPr>
        <w:t xml:space="preserve">      </w:t>
      </w:r>
      <w:r w:rsidR="000C4BD8" w:rsidRPr="00AB3183">
        <w:rPr>
          <w:rFonts w:hint="eastAsia"/>
          <w:b/>
          <w:bCs/>
          <w:color w:val="333333"/>
          <w:sz w:val="38"/>
          <w:szCs w:val="38"/>
        </w:rPr>
        <w:t>非法集资的定义</w:t>
      </w:r>
    </w:p>
    <w:p w:rsidR="000C4BD8" w:rsidRPr="000C4BD8" w:rsidRDefault="000C4BD8" w:rsidP="000C4BD8">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0C4BD8">
        <w:rPr>
          <w:rFonts w:asciiTheme="minorEastAsia" w:hAnsiTheme="minorEastAsia" w:cs="宋体" w:hint="eastAsia"/>
          <w:kern w:val="0"/>
          <w:sz w:val="28"/>
          <w:szCs w:val="28"/>
        </w:rPr>
        <w:t>非法集资罪是指以非法占有为目的，使用诈骗方法非法集资，数额较大的行为。公司、企业、个人或其他组织未经批准，违反法律、法规，通过不正当的渠道，向社会公众或者集体募集资金的行为，是构成本罪的行为实质所在。目前我国刑法规定了四种非法集资类的犯罪，它们分别是非法吸收公众存款罪、集资诈骗罪、欺诈发行股票、债券罪和擅自发行股票、公司、企业债券罪。非法集资的定义专题为您提供最新最全的非法集资的定义相关法律知识，以及提供全国各地的非法集资的定义</w:t>
      </w:r>
      <w:proofErr w:type="gramStart"/>
      <w:r w:rsidRPr="000C4BD8">
        <w:rPr>
          <w:rFonts w:asciiTheme="minorEastAsia" w:hAnsiTheme="minorEastAsia" w:cs="宋体" w:hint="eastAsia"/>
          <w:kern w:val="0"/>
          <w:sz w:val="28"/>
          <w:szCs w:val="28"/>
        </w:rPr>
        <w:t>最</w:t>
      </w:r>
      <w:proofErr w:type="gramEnd"/>
      <w:r w:rsidRPr="000C4BD8">
        <w:rPr>
          <w:rFonts w:asciiTheme="minorEastAsia" w:hAnsiTheme="minorEastAsia" w:cs="宋体" w:hint="eastAsia"/>
          <w:kern w:val="0"/>
          <w:sz w:val="28"/>
          <w:szCs w:val="28"/>
        </w:rPr>
        <w:t>快捷的律师在线法律咨询服务。</w:t>
      </w:r>
    </w:p>
    <w:p w:rsidR="00A147C2" w:rsidRDefault="00AB3183" w:rsidP="00AB3183">
      <w:pPr>
        <w:ind w:left="315" w:right="315" w:firstLine="763"/>
        <w:rPr>
          <w:b/>
          <w:bCs/>
          <w:color w:val="333333"/>
          <w:sz w:val="38"/>
          <w:szCs w:val="38"/>
        </w:rPr>
      </w:pPr>
      <w:r>
        <w:rPr>
          <w:rFonts w:hint="eastAsia"/>
          <w:b/>
          <w:bCs/>
          <w:color w:val="333333"/>
          <w:sz w:val="38"/>
          <w:szCs w:val="38"/>
        </w:rPr>
        <w:t>非法集资的分类</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根据《关于进一步打击非法集资等活动的通知》(银发[1999]289号)的相关规定，“非法集资”归纳起来主要有以下几种：</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(1)通过发行有价证券、会员卡或债务凭证等形式吸收资金。</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比较常见的是：以发行或变相发行股票、债券、彩票、投资基金等权利凭证或者以期货交易、典当为名进行非法集资。通过认领股份、入股分红、委托投资、委托理财进行非法集资。通过会员卡、会员证、席位证、优惠卡、消费卡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lastRenderedPageBreak/>
        <w:t>(2)对物业、地产等资产进行等份分割，通过出售其份额的处置权进行高息集资。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最新的变化是：通过出售其份额并承诺售后返租、售后回购、定期返利等方式进行非法集资。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(3)利用民间会社形式进行非法集资。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 xml:space="preserve"> 最近的变化： 利用地下钱庄进行集资活动。</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(4)以签订商品经销等经济合同的形式进行非法集资。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常见的是：以商品销售与返租、回购与转让、发展会员、商家加盟与“快速积分法”等方式进行非法集资。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 xml:space="preserve">(5)以发行或变相发行彩票的形式集资; </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 xml:space="preserve">(6)利用传销或秘密串联的形式非法集资; </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(7)利用果园或庄园开发的形式进行非法集资。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w:t>
      </w:r>
      <w:r w:rsidRPr="0040378B">
        <w:rPr>
          <w:rFonts w:asciiTheme="minorEastAsia" w:hAnsiTheme="minorEastAsia" w:cs="宋体"/>
          <w:kern w:val="0"/>
          <w:sz w:val="28"/>
          <w:szCs w:val="28"/>
        </w:rPr>
        <w:t>例如，借种植、养殖、项目开发、庄园开发、生态环保投资等名义非法集资。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(8) 利用现代电子网络技术构造的“虚拟”产品，如“电子商铺”、“电子百货”投资委托经营、到期回购等方式进行非法集资。</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lastRenderedPageBreak/>
        <w:t xml:space="preserve">(9)利用互联网设立投资基金的形式进行非法集资; </w:t>
      </w:r>
    </w:p>
    <w:p w:rsidR="00AB3183" w:rsidRPr="0040378B" w:rsidRDefault="00AB3183"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kern w:val="0"/>
          <w:sz w:val="28"/>
          <w:szCs w:val="28"/>
        </w:rPr>
        <w:t>(10)利用“电子黄金投资”形式进行非法集资。</w:t>
      </w:r>
    </w:p>
    <w:p w:rsidR="00AB3183" w:rsidRDefault="0040378B" w:rsidP="00AB3183">
      <w:pPr>
        <w:widowControl/>
        <w:spacing w:before="100" w:beforeAutospacing="1" w:after="100" w:afterAutospacing="1" w:line="240" w:lineRule="auto"/>
        <w:ind w:leftChars="0" w:left="315" w:rightChars="0" w:right="315" w:firstLineChars="0" w:firstLine="420"/>
        <w:rPr>
          <w:b/>
          <w:bCs/>
          <w:color w:val="333333"/>
          <w:sz w:val="38"/>
          <w:szCs w:val="38"/>
        </w:rPr>
      </w:pPr>
      <w:r>
        <w:rPr>
          <w:rFonts w:hint="eastAsia"/>
          <w:b/>
          <w:bCs/>
          <w:color w:val="333333"/>
          <w:sz w:val="38"/>
          <w:szCs w:val="38"/>
        </w:rPr>
        <w:t>非法集资的手段</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1）承诺高额回报，编造“天上掉馅饼”、“一夜成富翁”的神话。暴利引诱，是所有诈骗犯罪分子欺骗群众的不二法门。不法分子为吸引更多的群众，往往许诺投资者以奖励、积分返利等形式给予高额回报。为了骗取更多的人参与集资，非法集资者开始是按时足额兑现先期投入者的本息，然后是拆东墙补西墙，用后集资人的钱兑现先前的本息，等达到一定规模后，便秘密转移资金，携款潜逃。</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（2）编造虚假项目或订立陷阱合同，</w:t>
      </w:r>
      <w:proofErr w:type="gramStart"/>
      <w:r w:rsidRPr="0040378B">
        <w:rPr>
          <w:rFonts w:asciiTheme="minorEastAsia" w:hAnsiTheme="minorEastAsia" w:cs="宋体" w:hint="eastAsia"/>
          <w:kern w:val="0"/>
          <w:sz w:val="28"/>
          <w:szCs w:val="28"/>
        </w:rPr>
        <w:t>一</w:t>
      </w:r>
      <w:proofErr w:type="gramEnd"/>
      <w:r w:rsidRPr="0040378B">
        <w:rPr>
          <w:rFonts w:asciiTheme="minorEastAsia" w:hAnsiTheme="minorEastAsia" w:cs="宋体" w:hint="eastAsia"/>
          <w:kern w:val="0"/>
          <w:sz w:val="28"/>
          <w:szCs w:val="28"/>
        </w:rPr>
        <w:t xml:space="preserve">步步将群众骗入泥潭。不法分子以种植仙人掌、螺旋藻、芦荟、火龙果、冬虫夏草，养殖蚂蚁、黑豚鼠、梅花鹿、家禽再回收等名义，骗取群众资金；有的以开发所谓高新技术产品为名吸收公众存款；有的编造植树造林、集资建房等虚假项目，骗取群众“投资入股”；有的以商铺返租等方式，承诺高额固定收益，吸收公众存款。 </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（3）混淆投资理财概念，让群众在眼花缭乱的新名词前失去判断。不法分子有的利用电子黄金、投资基金、网络炒汇等新的名词迷惑群众，</w:t>
      </w:r>
      <w:proofErr w:type="gramStart"/>
      <w:r w:rsidRPr="0040378B">
        <w:rPr>
          <w:rFonts w:asciiTheme="minorEastAsia" w:hAnsiTheme="minorEastAsia" w:cs="宋体" w:hint="eastAsia"/>
          <w:kern w:val="0"/>
          <w:sz w:val="28"/>
          <w:szCs w:val="28"/>
        </w:rPr>
        <w:t>假称为</w:t>
      </w:r>
      <w:proofErr w:type="gramEnd"/>
      <w:r w:rsidRPr="0040378B">
        <w:rPr>
          <w:rFonts w:asciiTheme="minorEastAsia" w:hAnsiTheme="minorEastAsia" w:cs="宋体" w:hint="eastAsia"/>
          <w:kern w:val="0"/>
          <w:sz w:val="28"/>
          <w:szCs w:val="28"/>
        </w:rPr>
        <w:t>新投资工具或金融产品；有的利用</w:t>
      </w:r>
      <w:r w:rsidRPr="0040378B">
        <w:rPr>
          <w:rFonts w:asciiTheme="minorEastAsia" w:hAnsiTheme="minorEastAsia" w:cs="宋体" w:hint="eastAsia"/>
          <w:kern w:val="0"/>
          <w:sz w:val="28"/>
          <w:szCs w:val="28"/>
        </w:rPr>
        <w:lastRenderedPageBreak/>
        <w:t>专卖、代理、加盟连锁、消费增值返利、电子商务等新的经营方式，欺骗群众投资。</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 xml:space="preserve">（4）装点门面，用合法的外衣或名人效应骗取群众的信任。为给犯罪活动披上合法外衣，不法分子往往成立公司，办理完备的工商执照、税务登记等手续，以掩盖其非法目的，而无实际经营或投资项目。这些公司采取在豪华写字楼租赁办公地点，聘请名人作广告等加大宣传 ，骗取群众信任。 　</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（5）利用网络，通过虚拟空间实施犯罪、逃避打击。不法分子租用境外服务器设立网站或设在异地，发展人头一般用代号或网名。有的还通过网站、博客、论坛等网络平台和 QQ、MSN等即时通讯工具，传播虚假信息，诱骗群众上当。一旦被查，</w:t>
      </w:r>
      <w:proofErr w:type="gramStart"/>
      <w:r w:rsidRPr="0040378B">
        <w:rPr>
          <w:rFonts w:asciiTheme="minorEastAsia" w:hAnsiTheme="minorEastAsia" w:cs="宋体" w:hint="eastAsia"/>
          <w:kern w:val="0"/>
          <w:sz w:val="28"/>
          <w:szCs w:val="28"/>
        </w:rPr>
        <w:t>便以下线</w:t>
      </w:r>
      <w:proofErr w:type="gramEnd"/>
      <w:r w:rsidRPr="0040378B">
        <w:rPr>
          <w:rFonts w:asciiTheme="minorEastAsia" w:hAnsiTheme="minorEastAsia" w:cs="宋体" w:hint="eastAsia"/>
          <w:kern w:val="0"/>
          <w:sz w:val="28"/>
          <w:szCs w:val="28"/>
        </w:rPr>
        <w:t>不按规则操作等为名，迅速关闭网站，携款潜逃。在潜逃前还发布所谓通告，要下线人员记住自己的业绩，承诺日后重新返利，借此来稳住受骗群众。</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6）利用精神、人身强制或亲情诱骗，不断扩大受害群体。许多非法集资参与者都是在亲戚、朋友的低风险、高回报劝说下参与的。犯罪分子往往利用亲戚、朋友、同乡等关系，以高额利息诱惑，非法获取资金。有些已经加入的传销人员，在传销组织的精神洗脑或人身强制下，为了完成或增加自己的业绩，不惜利用亲情、地缘关系拉拢亲朋、同学或邻居加入，有的连</w:t>
      </w:r>
      <w:r w:rsidRPr="0040378B">
        <w:rPr>
          <w:rFonts w:asciiTheme="minorEastAsia" w:hAnsiTheme="minorEastAsia" w:cs="宋体" w:hint="eastAsia"/>
          <w:kern w:val="0"/>
          <w:sz w:val="28"/>
          <w:szCs w:val="28"/>
        </w:rPr>
        <w:lastRenderedPageBreak/>
        <w:t>自己的父母、配偶和子女都不放过，造成亲情反目，导致人间悲剧。</w:t>
      </w:r>
    </w:p>
    <w:p w:rsidR="0040378B" w:rsidRPr="0040378B" w:rsidRDefault="00764836" w:rsidP="0040378B">
      <w:pPr>
        <w:widowControl/>
        <w:spacing w:before="100" w:beforeAutospacing="1" w:after="100" w:afterAutospacing="1" w:line="240" w:lineRule="auto"/>
        <w:ind w:leftChars="0" w:left="315" w:rightChars="0" w:right="315" w:firstLineChars="0" w:firstLine="420"/>
        <w:rPr>
          <w:b/>
          <w:bCs/>
          <w:color w:val="333333"/>
          <w:sz w:val="38"/>
          <w:szCs w:val="38"/>
        </w:rPr>
      </w:pPr>
      <w:hyperlink r:id="rId7" w:tgtFrame="_blank" w:history="1">
        <w:r w:rsidR="0040378B" w:rsidRPr="0040378B">
          <w:rPr>
            <w:rFonts w:hint="eastAsia"/>
            <w:b/>
            <w:bCs/>
            <w:color w:val="333333"/>
            <w:sz w:val="38"/>
            <w:szCs w:val="38"/>
          </w:rPr>
          <w:t>非法集资的主要特征</w:t>
        </w:r>
      </w:hyperlink>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一是未经有关监管部门依法批准，违规向社会(尤其是向不特定对象)筹集资金。如未经批准吸收社会资金;未经批准公开、非公开发行股票、债券等。二是承诺在一定期限内给予出资人货币、实物、股权等形式的投资回报。有的犯罪分子以提供种苗等形式吸收资金，承诺以收购或包销产品等方式支付回报;有的则以商品销售的方式吸收资金，以承诺返租、回购、转让等方式给予回报。三是以合法形式掩盖非法集资目的。为掩饰其非法目的，犯罪分子往往与受害者签订合同，伪装成正常的生产经营活动，最大限度地实现其骗取资金的最终目的。</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非法集资的主要危害一是扰乱了社会主义市场经济秩序</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非法集资活动以高回报为诱饵，以骗取资金为目的，破坏了金融秩序，影响金融市场的健康发展。</w:t>
      </w:r>
    </w:p>
    <w:p w:rsidR="0040378B" w:rsidRPr="0040378B" w:rsidRDefault="00764836" w:rsidP="0040378B">
      <w:pPr>
        <w:widowControl/>
        <w:spacing w:before="100" w:beforeAutospacing="1" w:after="100" w:afterAutospacing="1" w:line="240" w:lineRule="auto"/>
        <w:ind w:leftChars="0" w:left="315" w:rightChars="0" w:right="315" w:firstLineChars="0" w:firstLine="420"/>
        <w:rPr>
          <w:b/>
          <w:bCs/>
          <w:color w:val="333333"/>
          <w:sz w:val="38"/>
          <w:szCs w:val="38"/>
        </w:rPr>
      </w:pPr>
      <w:hyperlink r:id="rId8" w:tgtFrame="_blank" w:history="1">
        <w:r w:rsidR="0040378B" w:rsidRPr="0040378B">
          <w:rPr>
            <w:rFonts w:hint="eastAsia"/>
            <w:b/>
            <w:bCs/>
            <w:color w:val="333333"/>
            <w:sz w:val="38"/>
            <w:szCs w:val="38"/>
          </w:rPr>
          <w:t>如何识别非法集资</w:t>
        </w:r>
      </w:hyperlink>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非法集资的形式多样，隐蔽性和欺骗性越来越强，如何识别和防范非法集资有关部门建议：</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一、认清非法集资的本质和危害。</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lastRenderedPageBreak/>
        <w:t>二、正确识别非法集资活动，主要</w:t>
      </w:r>
      <w:proofErr w:type="gramStart"/>
      <w:r w:rsidRPr="0040378B">
        <w:rPr>
          <w:rFonts w:asciiTheme="minorEastAsia" w:hAnsiTheme="minorEastAsia" w:cs="宋体" w:hint="eastAsia"/>
          <w:kern w:val="0"/>
          <w:sz w:val="28"/>
          <w:szCs w:val="28"/>
        </w:rPr>
        <w:t>看主体</w:t>
      </w:r>
      <w:proofErr w:type="gramEnd"/>
      <w:r w:rsidRPr="0040378B">
        <w:rPr>
          <w:rFonts w:asciiTheme="minorEastAsia" w:hAnsiTheme="minorEastAsia" w:cs="宋体" w:hint="eastAsia"/>
          <w:kern w:val="0"/>
          <w:sz w:val="28"/>
          <w:szCs w:val="28"/>
        </w:rPr>
        <w:t>资格是否合法，以及其从事的集资活动是否获得相关的批准。</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三、增强理性投资意识。高收益往往伴随着高风险，不规范的经济活动更是蕴藏着巨大风险。因此，—定要增强理性投资意识，依法保护自身权益。</w:t>
      </w:r>
    </w:p>
    <w:p w:rsidR="0040378B" w:rsidRPr="0040378B" w:rsidRDefault="0040378B" w:rsidP="0040378B">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四、增强参与非法集资风险自担意识。非法集资是违法行为，参与者投入非法集资的资金及相关利益不受法律保护。因此，当一些单位或个人以高额投资回报兜售高息存款、股票、债券、基金和开发项目时，一定要认真识别，谨慎投资。</w:t>
      </w:r>
    </w:p>
    <w:p w:rsidR="0040378B" w:rsidRDefault="0040378B" w:rsidP="00AB3183">
      <w:pPr>
        <w:widowControl/>
        <w:spacing w:before="100" w:beforeAutospacing="1" w:after="100" w:afterAutospacing="1" w:line="240" w:lineRule="auto"/>
        <w:ind w:leftChars="0" w:left="315" w:rightChars="0" w:right="315" w:firstLineChars="0" w:firstLine="420"/>
        <w:rPr>
          <w:b/>
          <w:bCs/>
          <w:color w:val="333333"/>
          <w:sz w:val="38"/>
          <w:szCs w:val="38"/>
        </w:rPr>
      </w:pPr>
      <w:r>
        <w:rPr>
          <w:rFonts w:hint="eastAsia"/>
          <w:b/>
          <w:bCs/>
          <w:color w:val="333333"/>
          <w:sz w:val="38"/>
          <w:szCs w:val="38"/>
        </w:rPr>
        <w:t>非法集资的相关规定</w:t>
      </w:r>
    </w:p>
    <w:p w:rsidR="0040378B" w:rsidRPr="0040378B" w:rsidRDefault="0040378B" w:rsidP="00AB3183">
      <w:pPr>
        <w:widowControl/>
        <w:spacing w:before="100" w:beforeAutospacing="1" w:after="100" w:afterAutospacing="1" w:line="240" w:lineRule="auto"/>
        <w:ind w:leftChars="0" w:left="315" w:rightChars="0" w:right="315" w:firstLineChars="0" w:firstLine="420"/>
        <w:rPr>
          <w:rFonts w:asciiTheme="minorEastAsia" w:hAnsiTheme="minorEastAsia" w:cs="宋体"/>
          <w:kern w:val="0"/>
          <w:sz w:val="28"/>
          <w:szCs w:val="28"/>
        </w:rPr>
      </w:pPr>
      <w:r w:rsidRPr="0040378B">
        <w:rPr>
          <w:rFonts w:asciiTheme="minorEastAsia" w:hAnsiTheme="minorEastAsia" w:cs="宋体" w:hint="eastAsia"/>
          <w:kern w:val="0"/>
          <w:sz w:val="28"/>
          <w:szCs w:val="28"/>
        </w:rPr>
        <w:t>非法集资是未经有关部门依法批准，承诺在一定期限内给出资人还本付息。还本付息的形式除以货币形式为主外，也有实物形式和其他形式;向社会不特定的对象筹集资金。这里“不特定的对象”是指社会公众，而不是指特定少数人;以合法形式掩盖其非法集资的实质。面对某些官员与非法集资企业的“大合唱”，我们实在很难说一定是后者将前者“拉下水”，很难说前者只是“无意间”沦为“活道具”而成了“从犯”。公安、司法机关依法严厉打击非法集资活动，绝不能放过这些面目暧昧的“活道具官员”，只要他们参与了非法集资的“演出”，</w:t>
      </w:r>
      <w:r w:rsidRPr="0040378B">
        <w:rPr>
          <w:rFonts w:asciiTheme="minorEastAsia" w:hAnsiTheme="minorEastAsia" w:cs="宋体" w:hint="eastAsia"/>
          <w:kern w:val="0"/>
          <w:sz w:val="28"/>
          <w:szCs w:val="28"/>
        </w:rPr>
        <w:lastRenderedPageBreak/>
        <w:t>无论只是收取了出场费，还是接下来还有更进一步的运作，都必须为此承担党纪政纪责任和法律责任。</w:t>
      </w:r>
    </w:p>
    <w:sectPr w:rsidR="0040378B" w:rsidRPr="0040378B" w:rsidSect="00A147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CD" w:rsidRDefault="002D6ECD" w:rsidP="009E189F">
      <w:pPr>
        <w:spacing w:line="240" w:lineRule="auto"/>
        <w:ind w:left="315" w:right="315" w:firstLine="420"/>
      </w:pPr>
      <w:r>
        <w:separator/>
      </w:r>
    </w:p>
  </w:endnote>
  <w:endnote w:type="continuationSeparator" w:id="0">
    <w:p w:rsidR="002D6ECD" w:rsidRDefault="002D6ECD" w:rsidP="009E189F">
      <w:pPr>
        <w:spacing w:line="240" w:lineRule="auto"/>
        <w:ind w:left="315" w:right="315"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6"/>
      <w:ind w:left="315" w:right="315"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6"/>
      <w:ind w:left="315" w:right="315"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6"/>
      <w:ind w:left="315" w:right="315"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CD" w:rsidRDefault="002D6ECD" w:rsidP="009E189F">
      <w:pPr>
        <w:spacing w:line="240" w:lineRule="auto"/>
        <w:ind w:left="315" w:right="315" w:firstLine="420"/>
      </w:pPr>
      <w:r>
        <w:separator/>
      </w:r>
    </w:p>
  </w:footnote>
  <w:footnote w:type="continuationSeparator" w:id="0">
    <w:p w:rsidR="002D6ECD" w:rsidRDefault="002D6ECD" w:rsidP="009E189F">
      <w:pPr>
        <w:spacing w:line="240" w:lineRule="auto"/>
        <w:ind w:left="315" w:right="315"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5"/>
      <w:ind w:left="315" w:right="315"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5"/>
      <w:ind w:left="315" w:right="315"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F" w:rsidRDefault="009E189F" w:rsidP="009E189F">
    <w:pPr>
      <w:pStyle w:val="a5"/>
      <w:ind w:left="315" w:right="315"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37E"/>
    <w:multiLevelType w:val="multilevel"/>
    <w:tmpl w:val="852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321A2"/>
    <w:multiLevelType w:val="multilevel"/>
    <w:tmpl w:val="DB9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BD8"/>
    <w:rsid w:val="000C4BD8"/>
    <w:rsid w:val="00102F4C"/>
    <w:rsid w:val="00183D83"/>
    <w:rsid w:val="001E05E8"/>
    <w:rsid w:val="00207FE2"/>
    <w:rsid w:val="002637CB"/>
    <w:rsid w:val="002D6ECD"/>
    <w:rsid w:val="0040378B"/>
    <w:rsid w:val="004D70BD"/>
    <w:rsid w:val="0074313C"/>
    <w:rsid w:val="0075458C"/>
    <w:rsid w:val="00764836"/>
    <w:rsid w:val="00872A7B"/>
    <w:rsid w:val="008831BA"/>
    <w:rsid w:val="009D1525"/>
    <w:rsid w:val="009E189F"/>
    <w:rsid w:val="00A147C2"/>
    <w:rsid w:val="00AB3183"/>
    <w:rsid w:val="00BD00D6"/>
    <w:rsid w:val="00D64D3F"/>
    <w:rsid w:val="00E07226"/>
    <w:rsid w:val="00E316F6"/>
    <w:rsid w:val="00EE7E79"/>
    <w:rsid w:val="00F71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150" w:left="150" w:rightChars="150" w:right="15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C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999">
    <w:name w:val="s-c999"/>
    <w:basedOn w:val="a"/>
    <w:rsid w:val="000C4BD8"/>
    <w:pPr>
      <w:widowControl/>
      <w:spacing w:before="100" w:beforeAutospacing="1" w:after="100" w:afterAutospacing="1" w:line="240" w:lineRule="auto"/>
      <w:ind w:leftChars="0" w:left="0" w:rightChars="0" w:right="0" w:firstLineChars="0" w:firstLine="0"/>
    </w:pPr>
    <w:rPr>
      <w:rFonts w:ascii="宋体" w:eastAsia="宋体" w:hAnsi="宋体" w:cs="宋体"/>
      <w:color w:val="999999"/>
      <w:kern w:val="0"/>
      <w:sz w:val="24"/>
      <w:szCs w:val="24"/>
    </w:rPr>
  </w:style>
  <w:style w:type="character" w:customStyle="1" w:styleId="f24">
    <w:name w:val="f24"/>
    <w:basedOn w:val="a0"/>
    <w:rsid w:val="000C4BD8"/>
  </w:style>
  <w:style w:type="paragraph" w:styleId="a3">
    <w:name w:val="Normal (Web)"/>
    <w:basedOn w:val="a"/>
    <w:uiPriority w:val="99"/>
    <w:semiHidden/>
    <w:unhideWhenUsed/>
    <w:rsid w:val="00AB3183"/>
    <w:pPr>
      <w:widowControl/>
      <w:spacing w:before="100" w:beforeAutospacing="1" w:after="100" w:afterAutospacing="1" w:line="240" w:lineRule="auto"/>
      <w:ind w:leftChars="0" w:left="0" w:rightChars="0" w:right="0" w:firstLineChars="0" w:firstLine="0"/>
    </w:pPr>
    <w:rPr>
      <w:rFonts w:ascii="宋体" w:eastAsia="宋体" w:hAnsi="宋体" w:cs="宋体"/>
      <w:kern w:val="0"/>
      <w:sz w:val="24"/>
      <w:szCs w:val="24"/>
    </w:rPr>
  </w:style>
  <w:style w:type="character" w:styleId="a4">
    <w:name w:val="Hyperlink"/>
    <w:basedOn w:val="a0"/>
    <w:uiPriority w:val="99"/>
    <w:semiHidden/>
    <w:unhideWhenUsed/>
    <w:rsid w:val="0040378B"/>
    <w:rPr>
      <w:strike w:val="0"/>
      <w:dstrike w:val="0"/>
      <w:color w:val="333333"/>
      <w:u w:val="none"/>
      <w:effect w:val="none"/>
    </w:rPr>
  </w:style>
  <w:style w:type="character" w:customStyle="1" w:styleId="f18">
    <w:name w:val="f18"/>
    <w:basedOn w:val="a0"/>
    <w:rsid w:val="0040378B"/>
  </w:style>
  <w:style w:type="paragraph" w:customStyle="1" w:styleId="f14">
    <w:name w:val="f14"/>
    <w:basedOn w:val="a"/>
    <w:rsid w:val="0040378B"/>
    <w:pPr>
      <w:widowControl/>
      <w:spacing w:before="100" w:beforeAutospacing="1" w:after="100" w:afterAutospacing="1" w:line="240" w:lineRule="auto"/>
      <w:ind w:leftChars="0" w:left="0" w:rightChars="0" w:right="0" w:firstLineChars="0" w:firstLine="0"/>
    </w:pPr>
    <w:rPr>
      <w:rFonts w:ascii="宋体" w:eastAsia="宋体" w:hAnsi="宋体" w:cs="宋体"/>
      <w:kern w:val="0"/>
      <w:sz w:val="24"/>
      <w:szCs w:val="24"/>
    </w:rPr>
  </w:style>
  <w:style w:type="paragraph" w:styleId="a5">
    <w:name w:val="header"/>
    <w:basedOn w:val="a"/>
    <w:link w:val="Char"/>
    <w:uiPriority w:val="99"/>
    <w:semiHidden/>
    <w:unhideWhenUsed/>
    <w:rsid w:val="009E189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9E189F"/>
    <w:rPr>
      <w:sz w:val="18"/>
      <w:szCs w:val="18"/>
    </w:rPr>
  </w:style>
  <w:style w:type="paragraph" w:styleId="a6">
    <w:name w:val="footer"/>
    <w:basedOn w:val="a"/>
    <w:link w:val="Char0"/>
    <w:uiPriority w:val="99"/>
    <w:semiHidden/>
    <w:unhideWhenUsed/>
    <w:rsid w:val="009E189F"/>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9E189F"/>
    <w:rPr>
      <w:sz w:val="18"/>
      <w:szCs w:val="18"/>
    </w:rPr>
  </w:style>
</w:styles>
</file>

<file path=word/webSettings.xml><?xml version="1.0" encoding="utf-8"?>
<w:webSettings xmlns:r="http://schemas.openxmlformats.org/officeDocument/2006/relationships" xmlns:w="http://schemas.openxmlformats.org/wordprocessingml/2006/main">
  <w:divs>
    <w:div w:id="225068108">
      <w:bodyDiv w:val="1"/>
      <w:marLeft w:val="0"/>
      <w:marRight w:val="0"/>
      <w:marTop w:val="0"/>
      <w:marBottom w:val="0"/>
      <w:divBdr>
        <w:top w:val="none" w:sz="0" w:space="0" w:color="auto"/>
        <w:left w:val="none" w:sz="0" w:space="0" w:color="auto"/>
        <w:bottom w:val="none" w:sz="0" w:space="0" w:color="auto"/>
        <w:right w:val="none" w:sz="0" w:space="0" w:color="auto"/>
      </w:divBdr>
      <w:divsChild>
        <w:div w:id="1632976203">
          <w:marLeft w:val="0"/>
          <w:marRight w:val="0"/>
          <w:marTop w:val="0"/>
          <w:marBottom w:val="0"/>
          <w:divBdr>
            <w:top w:val="none" w:sz="0" w:space="0" w:color="auto"/>
            <w:left w:val="none" w:sz="0" w:space="0" w:color="auto"/>
            <w:bottom w:val="none" w:sz="0" w:space="0" w:color="auto"/>
            <w:right w:val="none" w:sz="0" w:space="0" w:color="auto"/>
          </w:divBdr>
          <w:divsChild>
            <w:div w:id="208303201">
              <w:marLeft w:val="0"/>
              <w:marRight w:val="0"/>
              <w:marTop w:val="0"/>
              <w:marBottom w:val="0"/>
              <w:divBdr>
                <w:top w:val="none" w:sz="0" w:space="0" w:color="auto"/>
                <w:left w:val="none" w:sz="0" w:space="0" w:color="auto"/>
                <w:bottom w:val="none" w:sz="0" w:space="0" w:color="auto"/>
                <w:right w:val="none" w:sz="0" w:space="0" w:color="auto"/>
              </w:divBdr>
              <w:divsChild>
                <w:div w:id="1613979655">
                  <w:marLeft w:val="0"/>
                  <w:marRight w:val="0"/>
                  <w:marTop w:val="0"/>
                  <w:marBottom w:val="0"/>
                  <w:divBdr>
                    <w:top w:val="none" w:sz="0" w:space="0" w:color="auto"/>
                    <w:left w:val="none" w:sz="0" w:space="0" w:color="auto"/>
                    <w:bottom w:val="none" w:sz="0" w:space="0" w:color="auto"/>
                    <w:right w:val="none" w:sz="0" w:space="0" w:color="auto"/>
                  </w:divBdr>
                  <w:divsChild>
                    <w:div w:id="13130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73871">
      <w:bodyDiv w:val="1"/>
      <w:marLeft w:val="0"/>
      <w:marRight w:val="0"/>
      <w:marTop w:val="0"/>
      <w:marBottom w:val="0"/>
      <w:divBdr>
        <w:top w:val="none" w:sz="0" w:space="0" w:color="auto"/>
        <w:left w:val="none" w:sz="0" w:space="0" w:color="auto"/>
        <w:bottom w:val="none" w:sz="0" w:space="0" w:color="auto"/>
        <w:right w:val="none" w:sz="0" w:space="0" w:color="auto"/>
      </w:divBdr>
      <w:divsChild>
        <w:div w:id="2087459583">
          <w:marLeft w:val="0"/>
          <w:marRight w:val="0"/>
          <w:marTop w:val="0"/>
          <w:marBottom w:val="0"/>
          <w:divBdr>
            <w:top w:val="none" w:sz="0" w:space="0" w:color="auto"/>
            <w:left w:val="none" w:sz="0" w:space="0" w:color="auto"/>
            <w:bottom w:val="none" w:sz="0" w:space="0" w:color="auto"/>
            <w:right w:val="none" w:sz="0" w:space="0" w:color="auto"/>
          </w:divBdr>
          <w:divsChild>
            <w:div w:id="1627663403">
              <w:marLeft w:val="0"/>
              <w:marRight w:val="0"/>
              <w:marTop w:val="0"/>
              <w:marBottom w:val="0"/>
              <w:divBdr>
                <w:top w:val="none" w:sz="0" w:space="0" w:color="auto"/>
                <w:left w:val="none" w:sz="0" w:space="0" w:color="auto"/>
                <w:bottom w:val="none" w:sz="0" w:space="0" w:color="auto"/>
                <w:right w:val="none" w:sz="0" w:space="0" w:color="auto"/>
              </w:divBdr>
              <w:divsChild>
                <w:div w:id="1905067685">
                  <w:marLeft w:val="0"/>
                  <w:marRight w:val="0"/>
                  <w:marTop w:val="0"/>
                  <w:marBottom w:val="0"/>
                  <w:divBdr>
                    <w:top w:val="none" w:sz="0" w:space="0" w:color="auto"/>
                    <w:left w:val="none" w:sz="0" w:space="0" w:color="auto"/>
                    <w:bottom w:val="none" w:sz="0" w:space="0" w:color="auto"/>
                    <w:right w:val="none" w:sz="0" w:space="0" w:color="auto"/>
                  </w:divBdr>
                  <w:divsChild>
                    <w:div w:id="7200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8313">
      <w:bodyDiv w:val="1"/>
      <w:marLeft w:val="0"/>
      <w:marRight w:val="0"/>
      <w:marTop w:val="0"/>
      <w:marBottom w:val="0"/>
      <w:divBdr>
        <w:top w:val="none" w:sz="0" w:space="0" w:color="auto"/>
        <w:left w:val="none" w:sz="0" w:space="0" w:color="auto"/>
        <w:bottom w:val="none" w:sz="0" w:space="0" w:color="auto"/>
        <w:right w:val="none" w:sz="0" w:space="0" w:color="auto"/>
      </w:divBdr>
      <w:divsChild>
        <w:div w:id="344208706">
          <w:marLeft w:val="0"/>
          <w:marRight w:val="0"/>
          <w:marTop w:val="0"/>
          <w:marBottom w:val="0"/>
          <w:divBdr>
            <w:top w:val="none" w:sz="0" w:space="0" w:color="auto"/>
            <w:left w:val="none" w:sz="0" w:space="0" w:color="auto"/>
            <w:bottom w:val="none" w:sz="0" w:space="0" w:color="auto"/>
            <w:right w:val="none" w:sz="0" w:space="0" w:color="auto"/>
          </w:divBdr>
          <w:divsChild>
            <w:div w:id="699621850">
              <w:marLeft w:val="0"/>
              <w:marRight w:val="0"/>
              <w:marTop w:val="0"/>
              <w:marBottom w:val="0"/>
              <w:divBdr>
                <w:top w:val="none" w:sz="0" w:space="0" w:color="auto"/>
                <w:left w:val="none" w:sz="0" w:space="0" w:color="auto"/>
                <w:bottom w:val="none" w:sz="0" w:space="0" w:color="auto"/>
                <w:right w:val="none" w:sz="0" w:space="0" w:color="auto"/>
              </w:divBdr>
              <w:divsChild>
                <w:div w:id="100076492">
                  <w:marLeft w:val="0"/>
                  <w:marRight w:val="0"/>
                  <w:marTop w:val="0"/>
                  <w:marBottom w:val="0"/>
                  <w:divBdr>
                    <w:top w:val="none" w:sz="0" w:space="0" w:color="auto"/>
                    <w:left w:val="none" w:sz="0" w:space="0" w:color="auto"/>
                    <w:bottom w:val="none" w:sz="0" w:space="0" w:color="auto"/>
                    <w:right w:val="none" w:sz="0" w:space="0" w:color="auto"/>
                  </w:divBdr>
                  <w:divsChild>
                    <w:div w:id="1250308426">
                      <w:marLeft w:val="0"/>
                      <w:marRight w:val="0"/>
                      <w:marTop w:val="0"/>
                      <w:marBottom w:val="0"/>
                      <w:divBdr>
                        <w:top w:val="none" w:sz="0" w:space="0" w:color="auto"/>
                        <w:left w:val="none" w:sz="0" w:space="0" w:color="auto"/>
                        <w:bottom w:val="none" w:sz="0" w:space="0" w:color="auto"/>
                        <w:right w:val="none" w:sz="0" w:space="0" w:color="auto"/>
                      </w:divBdr>
                      <w:divsChild>
                        <w:div w:id="835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2498">
      <w:bodyDiv w:val="1"/>
      <w:marLeft w:val="0"/>
      <w:marRight w:val="0"/>
      <w:marTop w:val="0"/>
      <w:marBottom w:val="0"/>
      <w:divBdr>
        <w:top w:val="none" w:sz="0" w:space="0" w:color="auto"/>
        <w:left w:val="none" w:sz="0" w:space="0" w:color="auto"/>
        <w:bottom w:val="none" w:sz="0" w:space="0" w:color="auto"/>
        <w:right w:val="none" w:sz="0" w:space="0" w:color="auto"/>
      </w:divBdr>
      <w:divsChild>
        <w:div w:id="1661079239">
          <w:marLeft w:val="0"/>
          <w:marRight w:val="0"/>
          <w:marTop w:val="0"/>
          <w:marBottom w:val="0"/>
          <w:divBdr>
            <w:top w:val="none" w:sz="0" w:space="0" w:color="auto"/>
            <w:left w:val="none" w:sz="0" w:space="0" w:color="auto"/>
            <w:bottom w:val="none" w:sz="0" w:space="0" w:color="auto"/>
            <w:right w:val="none" w:sz="0" w:space="0" w:color="auto"/>
          </w:divBdr>
          <w:divsChild>
            <w:div w:id="202448947">
              <w:marLeft w:val="0"/>
              <w:marRight w:val="0"/>
              <w:marTop w:val="0"/>
              <w:marBottom w:val="0"/>
              <w:divBdr>
                <w:top w:val="none" w:sz="0" w:space="0" w:color="auto"/>
                <w:left w:val="none" w:sz="0" w:space="0" w:color="auto"/>
                <w:bottom w:val="none" w:sz="0" w:space="0" w:color="auto"/>
                <w:right w:val="none" w:sz="0" w:space="0" w:color="auto"/>
              </w:divBdr>
              <w:divsChild>
                <w:div w:id="1028721421">
                  <w:marLeft w:val="0"/>
                  <w:marRight w:val="0"/>
                  <w:marTop w:val="0"/>
                  <w:marBottom w:val="0"/>
                  <w:divBdr>
                    <w:top w:val="none" w:sz="0" w:space="0" w:color="auto"/>
                    <w:left w:val="none" w:sz="0" w:space="0" w:color="auto"/>
                    <w:bottom w:val="none" w:sz="0" w:space="0" w:color="auto"/>
                    <w:right w:val="none" w:sz="0" w:space="0" w:color="auto"/>
                  </w:divBdr>
                  <w:divsChild>
                    <w:div w:id="468323664">
                      <w:marLeft w:val="0"/>
                      <w:marRight w:val="0"/>
                      <w:marTop w:val="0"/>
                      <w:marBottom w:val="0"/>
                      <w:divBdr>
                        <w:top w:val="none" w:sz="0" w:space="0" w:color="auto"/>
                        <w:left w:val="none" w:sz="0" w:space="0" w:color="auto"/>
                        <w:bottom w:val="none" w:sz="0" w:space="0" w:color="auto"/>
                        <w:right w:val="none" w:sz="0" w:space="0" w:color="auto"/>
                      </w:divBdr>
                      <w:divsChild>
                        <w:div w:id="1386181938">
                          <w:marLeft w:val="0"/>
                          <w:marRight w:val="0"/>
                          <w:marTop w:val="0"/>
                          <w:marBottom w:val="0"/>
                          <w:divBdr>
                            <w:top w:val="none" w:sz="0" w:space="0" w:color="auto"/>
                            <w:left w:val="none" w:sz="0" w:space="0" w:color="auto"/>
                            <w:bottom w:val="single" w:sz="12" w:space="0" w:color="4B93D7"/>
                            <w:right w:val="none" w:sz="0" w:space="0" w:color="auto"/>
                          </w:divBdr>
                        </w:div>
                      </w:divsChild>
                    </w:div>
                  </w:divsChild>
                </w:div>
              </w:divsChild>
            </w:div>
          </w:divsChild>
        </w:div>
      </w:divsChild>
    </w:div>
    <w:div w:id="2124496696">
      <w:bodyDiv w:val="1"/>
      <w:marLeft w:val="0"/>
      <w:marRight w:val="0"/>
      <w:marTop w:val="0"/>
      <w:marBottom w:val="0"/>
      <w:divBdr>
        <w:top w:val="none" w:sz="0" w:space="0" w:color="auto"/>
        <w:left w:val="none" w:sz="0" w:space="0" w:color="auto"/>
        <w:bottom w:val="none" w:sz="0" w:space="0" w:color="auto"/>
        <w:right w:val="none" w:sz="0" w:space="0" w:color="auto"/>
      </w:divBdr>
      <w:divsChild>
        <w:div w:id="245770683">
          <w:marLeft w:val="0"/>
          <w:marRight w:val="0"/>
          <w:marTop w:val="0"/>
          <w:marBottom w:val="0"/>
          <w:divBdr>
            <w:top w:val="none" w:sz="0" w:space="0" w:color="auto"/>
            <w:left w:val="none" w:sz="0" w:space="0" w:color="auto"/>
            <w:bottom w:val="none" w:sz="0" w:space="0" w:color="auto"/>
            <w:right w:val="none" w:sz="0" w:space="0" w:color="auto"/>
          </w:divBdr>
          <w:divsChild>
            <w:div w:id="889539566">
              <w:marLeft w:val="0"/>
              <w:marRight w:val="0"/>
              <w:marTop w:val="0"/>
              <w:marBottom w:val="0"/>
              <w:divBdr>
                <w:top w:val="none" w:sz="0" w:space="0" w:color="auto"/>
                <w:left w:val="none" w:sz="0" w:space="0" w:color="auto"/>
                <w:bottom w:val="none" w:sz="0" w:space="0" w:color="auto"/>
                <w:right w:val="none" w:sz="0" w:space="0" w:color="auto"/>
              </w:divBdr>
              <w:divsChild>
                <w:div w:id="1908492348">
                  <w:marLeft w:val="0"/>
                  <w:marRight w:val="0"/>
                  <w:marTop w:val="0"/>
                  <w:marBottom w:val="0"/>
                  <w:divBdr>
                    <w:top w:val="none" w:sz="0" w:space="0" w:color="auto"/>
                    <w:left w:val="none" w:sz="0" w:space="0" w:color="auto"/>
                    <w:bottom w:val="none" w:sz="0" w:space="0" w:color="auto"/>
                    <w:right w:val="none" w:sz="0" w:space="0" w:color="auto"/>
                  </w:divBdr>
                  <w:divsChild>
                    <w:div w:id="321859520">
                      <w:marLeft w:val="0"/>
                      <w:marRight w:val="0"/>
                      <w:marTop w:val="0"/>
                      <w:marBottom w:val="0"/>
                      <w:divBdr>
                        <w:top w:val="none" w:sz="0" w:space="0" w:color="auto"/>
                        <w:left w:val="none" w:sz="0" w:space="0" w:color="auto"/>
                        <w:bottom w:val="none" w:sz="0" w:space="0" w:color="auto"/>
                        <w:right w:val="none" w:sz="0" w:space="0" w:color="auto"/>
                      </w:divBdr>
                      <w:divsChild>
                        <w:div w:id="17518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opic2010/ffzzddy/137198.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66law.cn/topic2010/ffzzddy/99619.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彭惜影/htsec</cp:lastModifiedBy>
  <cp:revision>6</cp:revision>
  <dcterms:created xsi:type="dcterms:W3CDTF">2016-04-21T08:19:00Z</dcterms:created>
  <dcterms:modified xsi:type="dcterms:W3CDTF">2018-02-06T03:11:00Z</dcterms:modified>
</cp:coreProperties>
</file>