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83" w:rsidRDefault="00AB3183" w:rsidP="00AB3183">
      <w:pPr>
        <w:ind w:left="315" w:right="315" w:firstLine="763"/>
        <w:rPr>
          <w:rFonts w:hint="eastAsia"/>
          <w:b/>
          <w:bCs/>
          <w:color w:val="333333"/>
          <w:sz w:val="38"/>
          <w:szCs w:val="38"/>
        </w:rPr>
      </w:pPr>
    </w:p>
    <w:p w:rsidR="000C4BD8" w:rsidRPr="000C4BD8" w:rsidRDefault="000C4BD8" w:rsidP="00AB3183">
      <w:pPr>
        <w:ind w:left="315" w:right="315" w:firstLine="763"/>
        <w:rPr>
          <w:b/>
          <w:bCs/>
          <w:color w:val="333333"/>
          <w:sz w:val="38"/>
          <w:szCs w:val="38"/>
        </w:rPr>
      </w:pPr>
      <w:r w:rsidRPr="00AB3183">
        <w:rPr>
          <w:rFonts w:hint="eastAsia"/>
          <w:b/>
          <w:bCs/>
          <w:color w:val="333333"/>
          <w:sz w:val="38"/>
          <w:szCs w:val="38"/>
        </w:rPr>
        <w:t>非法集资的定义</w:t>
      </w:r>
    </w:p>
    <w:p w:rsidR="000C4BD8" w:rsidRPr="000C4BD8" w:rsidRDefault="000C4BD8" w:rsidP="000C4BD8">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0C4BD8">
        <w:rPr>
          <w:rFonts w:asciiTheme="minorEastAsia" w:hAnsiTheme="minorEastAsia" w:cs="宋体" w:hint="eastAsia"/>
          <w:kern w:val="0"/>
          <w:sz w:val="28"/>
          <w:szCs w:val="28"/>
        </w:rPr>
        <w:t>非法集资罪是指以非法占有为目的，使用诈骗方法非法集资，数额较大的行为。公司、企业、个人或其他组织未经批准，违反法律、法规，通过不正当的渠道，向社会公众或者集体募集资金的行为，是构成本罪的行为实质所在。目前我国刑法规定了四种非法集资类的犯罪，它们分别是非法吸收公众存款罪、集资诈骗罪、欺诈发行股票、债券罪和擅自发行股票、公司、企业债券罪。非法集资的定义专题为您提供最新最全的非法集资的定义相关法律知识，以及提供全国各地的非法集资的定义最快捷的律师在线法律咨询服务。</w:t>
      </w:r>
    </w:p>
    <w:p w:rsidR="00A147C2" w:rsidRDefault="00AB3183" w:rsidP="00AB3183">
      <w:pPr>
        <w:ind w:left="315" w:right="315" w:firstLine="763"/>
        <w:rPr>
          <w:rFonts w:hint="eastAsia"/>
          <w:b/>
          <w:bCs/>
          <w:color w:val="333333"/>
          <w:sz w:val="38"/>
          <w:szCs w:val="38"/>
        </w:rPr>
      </w:pPr>
      <w:r>
        <w:rPr>
          <w:rFonts w:hint="eastAsia"/>
          <w:b/>
          <w:bCs/>
          <w:color w:val="333333"/>
          <w:sz w:val="38"/>
          <w:szCs w:val="38"/>
        </w:rPr>
        <w:t>非法集资的分类</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kern w:val="0"/>
          <w:sz w:val="28"/>
          <w:szCs w:val="28"/>
        </w:rPr>
        <w:t>根据《关于进一步打击非法集资等活动的通知》(银发[1999]289号)的相关规定，“非法集资”归纳起来主要有以下几种：</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kern w:val="0"/>
          <w:sz w:val="28"/>
          <w:szCs w:val="28"/>
        </w:rPr>
        <w:t>(1)通过发行有价证券、会员卡或债务凭证等形式吸收资金。</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w:t>
      </w:r>
      <w:r w:rsidRPr="0040378B">
        <w:rPr>
          <w:rFonts w:asciiTheme="minorEastAsia" w:hAnsiTheme="minorEastAsia" w:cs="宋体"/>
          <w:kern w:val="0"/>
          <w:sz w:val="28"/>
          <w:szCs w:val="28"/>
        </w:rPr>
        <w:t>比较常见的是：以发行或变相发行股票、债券、彩票、投资基金等权利凭证或者以期货交易、典当为名进行非法集资。通过认领股份、入股分红、委托投资、委托理财进行非法集资。</w:t>
      </w:r>
      <w:r w:rsidRPr="0040378B">
        <w:rPr>
          <w:rFonts w:asciiTheme="minorEastAsia" w:hAnsiTheme="minorEastAsia" w:cs="宋体"/>
          <w:kern w:val="0"/>
          <w:sz w:val="28"/>
          <w:szCs w:val="28"/>
        </w:rPr>
        <w:lastRenderedPageBreak/>
        <w:t>通过会员卡、会员证、席位证、优惠卡、消费卡等方式进行非法集资。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kern w:val="0"/>
          <w:sz w:val="28"/>
          <w:szCs w:val="28"/>
        </w:rPr>
        <w:t>(2)对物业、地产等资产进行等份分割，通过出售其份额的处置权进行高息集资。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w:t>
      </w:r>
      <w:r w:rsidRPr="0040378B">
        <w:rPr>
          <w:rFonts w:asciiTheme="minorEastAsia" w:hAnsiTheme="minorEastAsia" w:cs="宋体"/>
          <w:kern w:val="0"/>
          <w:sz w:val="28"/>
          <w:szCs w:val="28"/>
        </w:rPr>
        <w:t>最新的变化是：通过出售其份额并承诺售后返租、售后回购、定期返利等方式进行非法集资。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kern w:val="0"/>
          <w:sz w:val="28"/>
          <w:szCs w:val="28"/>
        </w:rPr>
        <w:t>(3)利用民间会社形式进行非法集资。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w:t>
      </w:r>
      <w:r w:rsidRPr="0040378B">
        <w:rPr>
          <w:rFonts w:asciiTheme="minorEastAsia" w:hAnsiTheme="minorEastAsia" w:cs="宋体"/>
          <w:kern w:val="0"/>
          <w:sz w:val="28"/>
          <w:szCs w:val="28"/>
        </w:rPr>
        <w:t xml:space="preserve"> 最近的变化： 利用地下钱庄进行集资活动。</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kern w:val="0"/>
          <w:sz w:val="28"/>
          <w:szCs w:val="28"/>
        </w:rPr>
        <w:t>(4)以签订商品经销等经济合同的形式进行非法集资。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w:t>
      </w:r>
      <w:r w:rsidRPr="0040378B">
        <w:rPr>
          <w:rFonts w:asciiTheme="minorEastAsia" w:hAnsiTheme="minorEastAsia" w:cs="宋体"/>
          <w:kern w:val="0"/>
          <w:sz w:val="28"/>
          <w:szCs w:val="28"/>
        </w:rPr>
        <w:t>常见的是：以商品销售与返租、回购与转让、发展会员、商家加盟与“快速积分法”等方式进行非法集资。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kern w:val="0"/>
          <w:sz w:val="28"/>
          <w:szCs w:val="28"/>
        </w:rPr>
        <w:t xml:space="preserve">(5)以发行或变相发行彩票的形式集资; </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kern w:val="0"/>
          <w:sz w:val="28"/>
          <w:szCs w:val="28"/>
        </w:rPr>
        <w:t xml:space="preserve">(6)利用传销或秘密串联的形式非法集资; </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kern w:val="0"/>
          <w:sz w:val="28"/>
          <w:szCs w:val="28"/>
        </w:rPr>
        <w:t>(7)利用果园或庄园开发的形式进行非法集资。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w:t>
      </w:r>
      <w:r w:rsidRPr="0040378B">
        <w:rPr>
          <w:rFonts w:asciiTheme="minorEastAsia" w:hAnsiTheme="minorEastAsia" w:cs="宋体"/>
          <w:kern w:val="0"/>
          <w:sz w:val="28"/>
          <w:szCs w:val="28"/>
        </w:rPr>
        <w:t>例如，借种植、养殖、项目开发、庄园开发、生态环保投资等名义非法集资。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kern w:val="0"/>
          <w:sz w:val="28"/>
          <w:szCs w:val="28"/>
        </w:rPr>
        <w:lastRenderedPageBreak/>
        <w:t>(8) 利用现代电子网络技术构造的“虚拟”产品，如“电子商铺”、“电子百货”投资委托经营、到期回购等方式进行非法集资。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kern w:val="0"/>
          <w:sz w:val="28"/>
          <w:szCs w:val="28"/>
        </w:rPr>
        <w:t xml:space="preserve">(9)利用互联网设立投资基金的形式进行非法集资; </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kern w:val="0"/>
          <w:sz w:val="28"/>
          <w:szCs w:val="28"/>
        </w:rPr>
        <w:t>(10)利用“电子黄金投资”形式进行非法集资。</w:t>
      </w:r>
    </w:p>
    <w:p w:rsidR="00AB3183" w:rsidRDefault="0040378B" w:rsidP="00AB3183">
      <w:pPr>
        <w:widowControl/>
        <w:spacing w:before="100" w:beforeAutospacing="1" w:after="100" w:afterAutospacing="1" w:line="240" w:lineRule="auto"/>
        <w:ind w:leftChars="0" w:left="315" w:rightChars="0" w:right="315" w:firstLineChars="0" w:firstLine="420"/>
        <w:rPr>
          <w:rFonts w:hint="eastAsia"/>
          <w:b/>
          <w:bCs/>
          <w:color w:val="333333"/>
          <w:sz w:val="38"/>
          <w:szCs w:val="38"/>
        </w:rPr>
      </w:pPr>
      <w:r>
        <w:rPr>
          <w:rFonts w:hint="eastAsia"/>
          <w:b/>
          <w:bCs/>
          <w:color w:val="333333"/>
          <w:sz w:val="38"/>
          <w:szCs w:val="38"/>
        </w:rPr>
        <w:t>非法集资的手段</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1）承诺高额回报，编造“天上掉馅饼”、“一夜成富翁”的神话。暴利引诱，是所有诈骗犯罪分子欺骗群众的不二法门。不法分子为吸引更多的群众，往往许诺投资者以奖励、积分返利等形式给予高额回报。为了骗取更多的人参与集资，非法集资者开始是按时足额兑现先期投入者的本息，然后是拆东墙补西墙，用后集资人的钱兑现先前的本息，等达到一定规模后，便秘密转移资金，携款潜逃。</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 xml:space="preserve">（2）编造虚假项目或订立陷阱合同，一步步将群众骗入泥潭。不法分子以种植仙人掌、螺旋藻、芦荟、火龙果、冬虫夏草，养殖蚂蚁、黑豚鼠、梅花鹿、家禽再回收等名义，骗取群众资金；有的以开发所谓高新技术产品为名吸收公众存款；有的编造植树造林、集资建房等虚假项目，骗取群众“投资入股”；有的以商铺返租等方式，承诺高额固定收益，吸收公众存款。 </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lastRenderedPageBreak/>
        <w:t>（3）混淆投资理财概念，让群众在眼花缭乱的新名词前失去判断。不法分子有的利用电子黄金、投资基金、网络炒汇等新的名词迷惑群众，假称为新投资工具或金融产品；有的利用专卖、代理、加盟连锁、消费增值返利、电子商务等新的经营方式，欺骗群众投资。</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 xml:space="preserve">（4）装点门面，用合法的外衣或名人效应骗取群众的信任。为给犯罪活动披上合法外衣，不法分子往往成立公司，办理完备的工商执照、税务登记等手续，以掩盖其非法目的，而无实际经营或投资项目。这些公司采取在豪华写字楼租赁办公地点，聘请名人作广告等加大宣传 ，骗取群众信任。 　</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（5）利用网络，通过虚拟空间实施犯罪、逃避打击。不法分子租用境外服务器设立网站或设在异地，发展人头一般用代号或网名。有的还通过网站、博客、论坛等网络平台和 QQ、MSN等即时通讯工具，传播虚假信息，诱骗群众上当。一旦被查，便以下线不按规则操作等为名，迅速关闭网站，携款潜逃。在潜逃前还发布所谓通告，要下线人员记住自己的业绩，承诺日后重新返利，借此来稳住受骗群众。</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6）利用精神、人身强制或亲情诱骗，不断扩大受害群体。许多非法集资参与者都是在亲戚、朋友的低风险、高回报劝说下参与的。犯罪分子往往利用亲戚、朋友、同乡等关系，以高额利息诱惑，非法获取资金。有些已经加入的传销人员，在传</w:t>
      </w:r>
      <w:r w:rsidRPr="0040378B">
        <w:rPr>
          <w:rFonts w:asciiTheme="minorEastAsia" w:hAnsiTheme="minorEastAsia" w:cs="宋体" w:hint="eastAsia"/>
          <w:kern w:val="0"/>
          <w:sz w:val="28"/>
          <w:szCs w:val="28"/>
        </w:rPr>
        <w:lastRenderedPageBreak/>
        <w:t>销组织的精神洗脑或人身强制下，为了完成或增加自己的业绩，不惜利用亲情、地缘关系拉拢亲朋、同学或邻居加入，有的连自己的父母、配偶和子女都不放过，造成亲情反目，导致人间悲剧。</w:t>
      </w:r>
    </w:p>
    <w:p w:rsidR="0040378B" w:rsidRPr="0040378B" w:rsidRDefault="0040378B" w:rsidP="0040378B">
      <w:pPr>
        <w:widowControl/>
        <w:spacing w:before="100" w:beforeAutospacing="1" w:after="100" w:afterAutospacing="1" w:line="240" w:lineRule="auto"/>
        <w:ind w:leftChars="0" w:left="315" w:rightChars="0" w:right="315" w:firstLineChars="0" w:firstLine="420"/>
        <w:rPr>
          <w:b/>
          <w:bCs/>
          <w:color w:val="333333"/>
          <w:sz w:val="38"/>
          <w:szCs w:val="38"/>
        </w:rPr>
      </w:pPr>
      <w:hyperlink r:id="rId7" w:tgtFrame="_blank" w:history="1">
        <w:r w:rsidRPr="0040378B">
          <w:rPr>
            <w:rFonts w:hint="eastAsia"/>
            <w:b/>
            <w:bCs/>
            <w:color w:val="333333"/>
            <w:sz w:val="38"/>
            <w:szCs w:val="38"/>
          </w:rPr>
          <w:t>非法集资的主要特征</w:t>
        </w:r>
      </w:hyperlink>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一是未经有关监管部门依法批准，违规向社会(尤其是向不特定对象)筹集资金。如未经批准吸收社会资金;未经批准公开、非公开发行股票、债券等。二是承诺在一定期限内给予出资人货币、实物、股权等形式的投资回报。有的犯罪分子以提供种苗等形式吸收资金，承诺以收购或包销产品等方式支付回报;有的则以商品销售的方式吸收资金，以承诺返租、回购、转让等方式给予回报。三是以合法形式掩盖非法集资目的。为掩饰其非法目的，犯罪分子往往与受害者签订合同，伪装成正常的生产经营活动，最大限度地实现其骗取资金的最终目的。</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非法集资的主要危害一是扰乱了社会主义市场经济秩序</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非法集资活动以高回报为诱饵，以骗取资金为目的，破坏了金融秩序，影响金融市场的健康发展。</w:t>
      </w:r>
    </w:p>
    <w:p w:rsidR="0040378B" w:rsidRPr="0040378B" w:rsidRDefault="0040378B" w:rsidP="0040378B">
      <w:pPr>
        <w:widowControl/>
        <w:spacing w:before="100" w:beforeAutospacing="1" w:after="100" w:afterAutospacing="1" w:line="240" w:lineRule="auto"/>
        <w:ind w:leftChars="0" w:left="315" w:rightChars="0" w:right="315" w:firstLineChars="0" w:firstLine="420"/>
        <w:rPr>
          <w:b/>
          <w:bCs/>
          <w:color w:val="333333"/>
          <w:sz w:val="38"/>
          <w:szCs w:val="38"/>
        </w:rPr>
      </w:pPr>
      <w:hyperlink r:id="rId8" w:tgtFrame="_blank" w:history="1">
        <w:r w:rsidRPr="0040378B">
          <w:rPr>
            <w:rFonts w:hint="eastAsia"/>
            <w:b/>
            <w:bCs/>
            <w:color w:val="333333"/>
            <w:sz w:val="38"/>
            <w:szCs w:val="38"/>
          </w:rPr>
          <w:t>如何识别非法集资</w:t>
        </w:r>
      </w:hyperlink>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lastRenderedPageBreak/>
        <w:t>非法集资的形式多样，隐蔽性和欺骗性越来越强，如何识别和防范非法集资有关部门建议：</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一、认清非法集资的本质和危害。</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二、正确识别非法集资活动，主要看主体资格是否合法，以及其从事的集资活动是否获得相关的批准。</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三、增强理性投资意识。高收益往往伴随着高风险，不规范的经济活动更是蕴藏着巨大风险。因此，—定要增强理性投资意识，依法保护自身权益。</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hint="eastAsia"/>
          <w:kern w:val="0"/>
          <w:sz w:val="28"/>
          <w:szCs w:val="28"/>
        </w:rPr>
      </w:pPr>
      <w:r w:rsidRPr="0040378B">
        <w:rPr>
          <w:rFonts w:asciiTheme="minorEastAsia" w:hAnsiTheme="minorEastAsia" w:cs="宋体" w:hint="eastAsia"/>
          <w:kern w:val="0"/>
          <w:sz w:val="28"/>
          <w:szCs w:val="28"/>
        </w:rPr>
        <w:t>四、增强参与非法集资风险自担意识。非法集资是违法行为，参与者投入非法集资的资金及相关利益不受法律保护。因此，当一些单位或个人以高额投资回报兜售高息存款、股票、债券、基金和开发项目时，一定要认真识别，谨慎投资。</w:t>
      </w:r>
    </w:p>
    <w:p w:rsidR="0040378B" w:rsidRDefault="0040378B" w:rsidP="00AB3183">
      <w:pPr>
        <w:widowControl/>
        <w:spacing w:before="100" w:beforeAutospacing="1" w:after="100" w:afterAutospacing="1" w:line="240" w:lineRule="auto"/>
        <w:ind w:leftChars="0" w:left="315" w:rightChars="0" w:right="315" w:firstLineChars="0" w:firstLine="420"/>
        <w:rPr>
          <w:rFonts w:hint="eastAsia"/>
          <w:b/>
          <w:bCs/>
          <w:color w:val="333333"/>
          <w:sz w:val="38"/>
          <w:szCs w:val="38"/>
        </w:rPr>
      </w:pPr>
      <w:r>
        <w:rPr>
          <w:rFonts w:hint="eastAsia"/>
          <w:b/>
          <w:bCs/>
          <w:color w:val="333333"/>
          <w:sz w:val="38"/>
          <w:szCs w:val="38"/>
        </w:rPr>
        <w:t>非法集资的相关规定</w:t>
      </w:r>
    </w:p>
    <w:p w:rsidR="0040378B" w:rsidRPr="0040378B" w:rsidRDefault="0040378B"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非法集资是未经有关部门依法批准，承诺在一定期限内给出资人还本付息。还本付息的形式除以货币形式为主外，也有实物形式和其他形式;向社会不特定的对象筹集资金。这里“不特定的对象”是指社会公众，而不是指特定少数人;以合法形式掩盖其非法集资的实质。面对某些官员与非法集资企业的“大合唱”，我们实在很难说一定是后者将前者“拉下水”，很难说</w:t>
      </w:r>
      <w:r w:rsidRPr="0040378B">
        <w:rPr>
          <w:rFonts w:asciiTheme="minorEastAsia" w:hAnsiTheme="minorEastAsia" w:cs="宋体" w:hint="eastAsia"/>
          <w:kern w:val="0"/>
          <w:sz w:val="28"/>
          <w:szCs w:val="28"/>
        </w:rPr>
        <w:lastRenderedPageBreak/>
        <w:t>前者只是“无意间”沦为“活道具”而成了“从犯”。公安、司法机关依法严厉打击非法集资活动，绝不能放过这些面目暧昧的“活道具官员”，只要他们参与了非法集资的“演出”，无论只是收取了出场费，还是接下来还有更进一步的运作，都必须为此承担党纪政纪责任和法律责任。</w:t>
      </w:r>
    </w:p>
    <w:sectPr w:rsidR="0040378B" w:rsidRPr="0040378B" w:rsidSect="00A147C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0D6" w:rsidRDefault="00BD00D6" w:rsidP="009E189F">
      <w:pPr>
        <w:spacing w:line="240" w:lineRule="auto"/>
        <w:ind w:left="315" w:right="315" w:firstLine="420"/>
      </w:pPr>
      <w:r>
        <w:separator/>
      </w:r>
    </w:p>
  </w:endnote>
  <w:endnote w:type="continuationSeparator" w:id="1">
    <w:p w:rsidR="00BD00D6" w:rsidRDefault="00BD00D6" w:rsidP="009E189F">
      <w:pPr>
        <w:spacing w:line="240" w:lineRule="auto"/>
        <w:ind w:left="315" w:right="315" w:firstLine="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6"/>
      <w:ind w:left="315" w:right="315"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6"/>
      <w:ind w:left="315" w:right="315"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6"/>
      <w:ind w:left="315" w:right="315"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0D6" w:rsidRDefault="00BD00D6" w:rsidP="009E189F">
      <w:pPr>
        <w:spacing w:line="240" w:lineRule="auto"/>
        <w:ind w:left="315" w:right="315" w:firstLine="420"/>
      </w:pPr>
      <w:r>
        <w:separator/>
      </w:r>
    </w:p>
  </w:footnote>
  <w:footnote w:type="continuationSeparator" w:id="1">
    <w:p w:rsidR="00BD00D6" w:rsidRDefault="00BD00D6" w:rsidP="009E189F">
      <w:pPr>
        <w:spacing w:line="240" w:lineRule="auto"/>
        <w:ind w:left="315" w:right="315"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5"/>
      <w:ind w:left="315" w:right="315"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5"/>
      <w:ind w:left="315" w:right="315"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5"/>
      <w:ind w:left="315" w:right="315"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37E"/>
    <w:multiLevelType w:val="multilevel"/>
    <w:tmpl w:val="8526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321A2"/>
    <w:multiLevelType w:val="multilevel"/>
    <w:tmpl w:val="DB9A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4BD8"/>
    <w:rsid w:val="000C4BD8"/>
    <w:rsid w:val="00102F4C"/>
    <w:rsid w:val="00183D83"/>
    <w:rsid w:val="001E05E8"/>
    <w:rsid w:val="00207FE2"/>
    <w:rsid w:val="002637CB"/>
    <w:rsid w:val="0040378B"/>
    <w:rsid w:val="004D70BD"/>
    <w:rsid w:val="0074313C"/>
    <w:rsid w:val="0075458C"/>
    <w:rsid w:val="008831BA"/>
    <w:rsid w:val="009D1525"/>
    <w:rsid w:val="009E189F"/>
    <w:rsid w:val="00A147C2"/>
    <w:rsid w:val="00AB3183"/>
    <w:rsid w:val="00BD00D6"/>
    <w:rsid w:val="00D64D3F"/>
    <w:rsid w:val="00E07226"/>
    <w:rsid w:val="00E316F6"/>
    <w:rsid w:val="00EE7E79"/>
    <w:rsid w:val="00F71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150" w:left="150" w:rightChars="150" w:right="150"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C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999">
    <w:name w:val="s-c999"/>
    <w:basedOn w:val="a"/>
    <w:rsid w:val="000C4BD8"/>
    <w:pPr>
      <w:widowControl/>
      <w:spacing w:before="100" w:beforeAutospacing="1" w:after="100" w:afterAutospacing="1" w:line="240" w:lineRule="auto"/>
      <w:ind w:leftChars="0" w:left="0" w:rightChars="0" w:right="0" w:firstLineChars="0" w:firstLine="0"/>
    </w:pPr>
    <w:rPr>
      <w:rFonts w:ascii="宋体" w:eastAsia="宋体" w:hAnsi="宋体" w:cs="宋体"/>
      <w:color w:val="999999"/>
      <w:kern w:val="0"/>
      <w:sz w:val="24"/>
      <w:szCs w:val="24"/>
    </w:rPr>
  </w:style>
  <w:style w:type="character" w:customStyle="1" w:styleId="f24">
    <w:name w:val="f24"/>
    <w:basedOn w:val="a0"/>
    <w:rsid w:val="000C4BD8"/>
  </w:style>
  <w:style w:type="paragraph" w:styleId="a3">
    <w:name w:val="Normal (Web)"/>
    <w:basedOn w:val="a"/>
    <w:uiPriority w:val="99"/>
    <w:semiHidden/>
    <w:unhideWhenUsed/>
    <w:rsid w:val="00AB3183"/>
    <w:pPr>
      <w:widowControl/>
      <w:spacing w:before="100" w:beforeAutospacing="1" w:after="100" w:afterAutospacing="1" w:line="240" w:lineRule="auto"/>
      <w:ind w:leftChars="0" w:left="0" w:rightChars="0" w:right="0" w:firstLineChars="0" w:firstLine="0"/>
    </w:pPr>
    <w:rPr>
      <w:rFonts w:ascii="宋体" w:eastAsia="宋体" w:hAnsi="宋体" w:cs="宋体"/>
      <w:kern w:val="0"/>
      <w:sz w:val="24"/>
      <w:szCs w:val="24"/>
    </w:rPr>
  </w:style>
  <w:style w:type="character" w:styleId="a4">
    <w:name w:val="Hyperlink"/>
    <w:basedOn w:val="a0"/>
    <w:uiPriority w:val="99"/>
    <w:semiHidden/>
    <w:unhideWhenUsed/>
    <w:rsid w:val="0040378B"/>
    <w:rPr>
      <w:strike w:val="0"/>
      <w:dstrike w:val="0"/>
      <w:color w:val="333333"/>
      <w:u w:val="none"/>
      <w:effect w:val="none"/>
    </w:rPr>
  </w:style>
  <w:style w:type="character" w:customStyle="1" w:styleId="f18">
    <w:name w:val="f18"/>
    <w:basedOn w:val="a0"/>
    <w:rsid w:val="0040378B"/>
  </w:style>
  <w:style w:type="paragraph" w:customStyle="1" w:styleId="f14">
    <w:name w:val="f14"/>
    <w:basedOn w:val="a"/>
    <w:rsid w:val="0040378B"/>
    <w:pPr>
      <w:widowControl/>
      <w:spacing w:before="100" w:beforeAutospacing="1" w:after="100" w:afterAutospacing="1" w:line="240" w:lineRule="auto"/>
      <w:ind w:leftChars="0" w:left="0" w:rightChars="0" w:right="0" w:firstLineChars="0" w:firstLine="0"/>
    </w:pPr>
    <w:rPr>
      <w:rFonts w:ascii="宋体" w:eastAsia="宋体" w:hAnsi="宋体" w:cs="宋体"/>
      <w:kern w:val="0"/>
      <w:sz w:val="24"/>
      <w:szCs w:val="24"/>
    </w:rPr>
  </w:style>
  <w:style w:type="paragraph" w:styleId="a5">
    <w:name w:val="header"/>
    <w:basedOn w:val="a"/>
    <w:link w:val="Char"/>
    <w:uiPriority w:val="99"/>
    <w:semiHidden/>
    <w:unhideWhenUsed/>
    <w:rsid w:val="009E189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9E189F"/>
    <w:rPr>
      <w:sz w:val="18"/>
      <w:szCs w:val="18"/>
    </w:rPr>
  </w:style>
  <w:style w:type="paragraph" w:styleId="a6">
    <w:name w:val="footer"/>
    <w:basedOn w:val="a"/>
    <w:link w:val="Char0"/>
    <w:uiPriority w:val="99"/>
    <w:semiHidden/>
    <w:unhideWhenUsed/>
    <w:rsid w:val="009E189F"/>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9E189F"/>
    <w:rPr>
      <w:sz w:val="18"/>
      <w:szCs w:val="18"/>
    </w:rPr>
  </w:style>
</w:styles>
</file>

<file path=word/webSettings.xml><?xml version="1.0" encoding="utf-8"?>
<w:webSettings xmlns:r="http://schemas.openxmlformats.org/officeDocument/2006/relationships" xmlns:w="http://schemas.openxmlformats.org/wordprocessingml/2006/main">
  <w:divs>
    <w:div w:id="225068108">
      <w:bodyDiv w:val="1"/>
      <w:marLeft w:val="0"/>
      <w:marRight w:val="0"/>
      <w:marTop w:val="0"/>
      <w:marBottom w:val="0"/>
      <w:divBdr>
        <w:top w:val="none" w:sz="0" w:space="0" w:color="auto"/>
        <w:left w:val="none" w:sz="0" w:space="0" w:color="auto"/>
        <w:bottom w:val="none" w:sz="0" w:space="0" w:color="auto"/>
        <w:right w:val="none" w:sz="0" w:space="0" w:color="auto"/>
      </w:divBdr>
      <w:divsChild>
        <w:div w:id="1632976203">
          <w:marLeft w:val="0"/>
          <w:marRight w:val="0"/>
          <w:marTop w:val="0"/>
          <w:marBottom w:val="0"/>
          <w:divBdr>
            <w:top w:val="none" w:sz="0" w:space="0" w:color="auto"/>
            <w:left w:val="none" w:sz="0" w:space="0" w:color="auto"/>
            <w:bottom w:val="none" w:sz="0" w:space="0" w:color="auto"/>
            <w:right w:val="none" w:sz="0" w:space="0" w:color="auto"/>
          </w:divBdr>
          <w:divsChild>
            <w:div w:id="208303201">
              <w:marLeft w:val="0"/>
              <w:marRight w:val="0"/>
              <w:marTop w:val="0"/>
              <w:marBottom w:val="0"/>
              <w:divBdr>
                <w:top w:val="none" w:sz="0" w:space="0" w:color="auto"/>
                <w:left w:val="none" w:sz="0" w:space="0" w:color="auto"/>
                <w:bottom w:val="none" w:sz="0" w:space="0" w:color="auto"/>
                <w:right w:val="none" w:sz="0" w:space="0" w:color="auto"/>
              </w:divBdr>
              <w:divsChild>
                <w:div w:id="1613979655">
                  <w:marLeft w:val="0"/>
                  <w:marRight w:val="0"/>
                  <w:marTop w:val="0"/>
                  <w:marBottom w:val="0"/>
                  <w:divBdr>
                    <w:top w:val="none" w:sz="0" w:space="0" w:color="auto"/>
                    <w:left w:val="none" w:sz="0" w:space="0" w:color="auto"/>
                    <w:bottom w:val="none" w:sz="0" w:space="0" w:color="auto"/>
                    <w:right w:val="none" w:sz="0" w:space="0" w:color="auto"/>
                  </w:divBdr>
                  <w:divsChild>
                    <w:div w:id="13130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73871">
      <w:bodyDiv w:val="1"/>
      <w:marLeft w:val="0"/>
      <w:marRight w:val="0"/>
      <w:marTop w:val="0"/>
      <w:marBottom w:val="0"/>
      <w:divBdr>
        <w:top w:val="none" w:sz="0" w:space="0" w:color="auto"/>
        <w:left w:val="none" w:sz="0" w:space="0" w:color="auto"/>
        <w:bottom w:val="none" w:sz="0" w:space="0" w:color="auto"/>
        <w:right w:val="none" w:sz="0" w:space="0" w:color="auto"/>
      </w:divBdr>
      <w:divsChild>
        <w:div w:id="2087459583">
          <w:marLeft w:val="0"/>
          <w:marRight w:val="0"/>
          <w:marTop w:val="0"/>
          <w:marBottom w:val="0"/>
          <w:divBdr>
            <w:top w:val="none" w:sz="0" w:space="0" w:color="auto"/>
            <w:left w:val="none" w:sz="0" w:space="0" w:color="auto"/>
            <w:bottom w:val="none" w:sz="0" w:space="0" w:color="auto"/>
            <w:right w:val="none" w:sz="0" w:space="0" w:color="auto"/>
          </w:divBdr>
          <w:divsChild>
            <w:div w:id="1627663403">
              <w:marLeft w:val="0"/>
              <w:marRight w:val="0"/>
              <w:marTop w:val="0"/>
              <w:marBottom w:val="0"/>
              <w:divBdr>
                <w:top w:val="none" w:sz="0" w:space="0" w:color="auto"/>
                <w:left w:val="none" w:sz="0" w:space="0" w:color="auto"/>
                <w:bottom w:val="none" w:sz="0" w:space="0" w:color="auto"/>
                <w:right w:val="none" w:sz="0" w:space="0" w:color="auto"/>
              </w:divBdr>
              <w:divsChild>
                <w:div w:id="1905067685">
                  <w:marLeft w:val="0"/>
                  <w:marRight w:val="0"/>
                  <w:marTop w:val="0"/>
                  <w:marBottom w:val="0"/>
                  <w:divBdr>
                    <w:top w:val="none" w:sz="0" w:space="0" w:color="auto"/>
                    <w:left w:val="none" w:sz="0" w:space="0" w:color="auto"/>
                    <w:bottom w:val="none" w:sz="0" w:space="0" w:color="auto"/>
                    <w:right w:val="none" w:sz="0" w:space="0" w:color="auto"/>
                  </w:divBdr>
                  <w:divsChild>
                    <w:div w:id="7200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8313">
      <w:bodyDiv w:val="1"/>
      <w:marLeft w:val="0"/>
      <w:marRight w:val="0"/>
      <w:marTop w:val="0"/>
      <w:marBottom w:val="0"/>
      <w:divBdr>
        <w:top w:val="none" w:sz="0" w:space="0" w:color="auto"/>
        <w:left w:val="none" w:sz="0" w:space="0" w:color="auto"/>
        <w:bottom w:val="none" w:sz="0" w:space="0" w:color="auto"/>
        <w:right w:val="none" w:sz="0" w:space="0" w:color="auto"/>
      </w:divBdr>
      <w:divsChild>
        <w:div w:id="344208706">
          <w:marLeft w:val="0"/>
          <w:marRight w:val="0"/>
          <w:marTop w:val="0"/>
          <w:marBottom w:val="0"/>
          <w:divBdr>
            <w:top w:val="none" w:sz="0" w:space="0" w:color="auto"/>
            <w:left w:val="none" w:sz="0" w:space="0" w:color="auto"/>
            <w:bottom w:val="none" w:sz="0" w:space="0" w:color="auto"/>
            <w:right w:val="none" w:sz="0" w:space="0" w:color="auto"/>
          </w:divBdr>
          <w:divsChild>
            <w:div w:id="699621850">
              <w:marLeft w:val="0"/>
              <w:marRight w:val="0"/>
              <w:marTop w:val="0"/>
              <w:marBottom w:val="0"/>
              <w:divBdr>
                <w:top w:val="none" w:sz="0" w:space="0" w:color="auto"/>
                <w:left w:val="none" w:sz="0" w:space="0" w:color="auto"/>
                <w:bottom w:val="none" w:sz="0" w:space="0" w:color="auto"/>
                <w:right w:val="none" w:sz="0" w:space="0" w:color="auto"/>
              </w:divBdr>
              <w:divsChild>
                <w:div w:id="100076492">
                  <w:marLeft w:val="0"/>
                  <w:marRight w:val="0"/>
                  <w:marTop w:val="0"/>
                  <w:marBottom w:val="0"/>
                  <w:divBdr>
                    <w:top w:val="none" w:sz="0" w:space="0" w:color="auto"/>
                    <w:left w:val="none" w:sz="0" w:space="0" w:color="auto"/>
                    <w:bottom w:val="none" w:sz="0" w:space="0" w:color="auto"/>
                    <w:right w:val="none" w:sz="0" w:space="0" w:color="auto"/>
                  </w:divBdr>
                  <w:divsChild>
                    <w:div w:id="1250308426">
                      <w:marLeft w:val="0"/>
                      <w:marRight w:val="0"/>
                      <w:marTop w:val="0"/>
                      <w:marBottom w:val="0"/>
                      <w:divBdr>
                        <w:top w:val="none" w:sz="0" w:space="0" w:color="auto"/>
                        <w:left w:val="none" w:sz="0" w:space="0" w:color="auto"/>
                        <w:bottom w:val="none" w:sz="0" w:space="0" w:color="auto"/>
                        <w:right w:val="none" w:sz="0" w:space="0" w:color="auto"/>
                      </w:divBdr>
                      <w:divsChild>
                        <w:div w:id="8358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82498">
      <w:bodyDiv w:val="1"/>
      <w:marLeft w:val="0"/>
      <w:marRight w:val="0"/>
      <w:marTop w:val="0"/>
      <w:marBottom w:val="0"/>
      <w:divBdr>
        <w:top w:val="none" w:sz="0" w:space="0" w:color="auto"/>
        <w:left w:val="none" w:sz="0" w:space="0" w:color="auto"/>
        <w:bottom w:val="none" w:sz="0" w:space="0" w:color="auto"/>
        <w:right w:val="none" w:sz="0" w:space="0" w:color="auto"/>
      </w:divBdr>
      <w:divsChild>
        <w:div w:id="1661079239">
          <w:marLeft w:val="0"/>
          <w:marRight w:val="0"/>
          <w:marTop w:val="0"/>
          <w:marBottom w:val="0"/>
          <w:divBdr>
            <w:top w:val="none" w:sz="0" w:space="0" w:color="auto"/>
            <w:left w:val="none" w:sz="0" w:space="0" w:color="auto"/>
            <w:bottom w:val="none" w:sz="0" w:space="0" w:color="auto"/>
            <w:right w:val="none" w:sz="0" w:space="0" w:color="auto"/>
          </w:divBdr>
          <w:divsChild>
            <w:div w:id="202448947">
              <w:marLeft w:val="0"/>
              <w:marRight w:val="0"/>
              <w:marTop w:val="0"/>
              <w:marBottom w:val="0"/>
              <w:divBdr>
                <w:top w:val="none" w:sz="0" w:space="0" w:color="auto"/>
                <w:left w:val="none" w:sz="0" w:space="0" w:color="auto"/>
                <w:bottom w:val="none" w:sz="0" w:space="0" w:color="auto"/>
                <w:right w:val="none" w:sz="0" w:space="0" w:color="auto"/>
              </w:divBdr>
              <w:divsChild>
                <w:div w:id="1028721421">
                  <w:marLeft w:val="0"/>
                  <w:marRight w:val="0"/>
                  <w:marTop w:val="0"/>
                  <w:marBottom w:val="0"/>
                  <w:divBdr>
                    <w:top w:val="none" w:sz="0" w:space="0" w:color="auto"/>
                    <w:left w:val="none" w:sz="0" w:space="0" w:color="auto"/>
                    <w:bottom w:val="none" w:sz="0" w:space="0" w:color="auto"/>
                    <w:right w:val="none" w:sz="0" w:space="0" w:color="auto"/>
                  </w:divBdr>
                  <w:divsChild>
                    <w:div w:id="468323664">
                      <w:marLeft w:val="0"/>
                      <w:marRight w:val="0"/>
                      <w:marTop w:val="0"/>
                      <w:marBottom w:val="0"/>
                      <w:divBdr>
                        <w:top w:val="none" w:sz="0" w:space="0" w:color="auto"/>
                        <w:left w:val="none" w:sz="0" w:space="0" w:color="auto"/>
                        <w:bottom w:val="none" w:sz="0" w:space="0" w:color="auto"/>
                        <w:right w:val="none" w:sz="0" w:space="0" w:color="auto"/>
                      </w:divBdr>
                      <w:divsChild>
                        <w:div w:id="1386181938">
                          <w:marLeft w:val="0"/>
                          <w:marRight w:val="0"/>
                          <w:marTop w:val="0"/>
                          <w:marBottom w:val="0"/>
                          <w:divBdr>
                            <w:top w:val="none" w:sz="0" w:space="0" w:color="auto"/>
                            <w:left w:val="none" w:sz="0" w:space="0" w:color="auto"/>
                            <w:bottom w:val="single" w:sz="12" w:space="0" w:color="4B93D7"/>
                            <w:right w:val="none" w:sz="0" w:space="0" w:color="auto"/>
                          </w:divBdr>
                        </w:div>
                      </w:divsChild>
                    </w:div>
                  </w:divsChild>
                </w:div>
              </w:divsChild>
            </w:div>
          </w:divsChild>
        </w:div>
      </w:divsChild>
    </w:div>
    <w:div w:id="2124496696">
      <w:bodyDiv w:val="1"/>
      <w:marLeft w:val="0"/>
      <w:marRight w:val="0"/>
      <w:marTop w:val="0"/>
      <w:marBottom w:val="0"/>
      <w:divBdr>
        <w:top w:val="none" w:sz="0" w:space="0" w:color="auto"/>
        <w:left w:val="none" w:sz="0" w:space="0" w:color="auto"/>
        <w:bottom w:val="none" w:sz="0" w:space="0" w:color="auto"/>
        <w:right w:val="none" w:sz="0" w:space="0" w:color="auto"/>
      </w:divBdr>
      <w:divsChild>
        <w:div w:id="245770683">
          <w:marLeft w:val="0"/>
          <w:marRight w:val="0"/>
          <w:marTop w:val="0"/>
          <w:marBottom w:val="0"/>
          <w:divBdr>
            <w:top w:val="none" w:sz="0" w:space="0" w:color="auto"/>
            <w:left w:val="none" w:sz="0" w:space="0" w:color="auto"/>
            <w:bottom w:val="none" w:sz="0" w:space="0" w:color="auto"/>
            <w:right w:val="none" w:sz="0" w:space="0" w:color="auto"/>
          </w:divBdr>
          <w:divsChild>
            <w:div w:id="889539566">
              <w:marLeft w:val="0"/>
              <w:marRight w:val="0"/>
              <w:marTop w:val="0"/>
              <w:marBottom w:val="0"/>
              <w:divBdr>
                <w:top w:val="none" w:sz="0" w:space="0" w:color="auto"/>
                <w:left w:val="none" w:sz="0" w:space="0" w:color="auto"/>
                <w:bottom w:val="none" w:sz="0" w:space="0" w:color="auto"/>
                <w:right w:val="none" w:sz="0" w:space="0" w:color="auto"/>
              </w:divBdr>
              <w:divsChild>
                <w:div w:id="1908492348">
                  <w:marLeft w:val="0"/>
                  <w:marRight w:val="0"/>
                  <w:marTop w:val="0"/>
                  <w:marBottom w:val="0"/>
                  <w:divBdr>
                    <w:top w:val="none" w:sz="0" w:space="0" w:color="auto"/>
                    <w:left w:val="none" w:sz="0" w:space="0" w:color="auto"/>
                    <w:bottom w:val="none" w:sz="0" w:space="0" w:color="auto"/>
                    <w:right w:val="none" w:sz="0" w:space="0" w:color="auto"/>
                  </w:divBdr>
                  <w:divsChild>
                    <w:div w:id="321859520">
                      <w:marLeft w:val="0"/>
                      <w:marRight w:val="0"/>
                      <w:marTop w:val="0"/>
                      <w:marBottom w:val="0"/>
                      <w:divBdr>
                        <w:top w:val="none" w:sz="0" w:space="0" w:color="auto"/>
                        <w:left w:val="none" w:sz="0" w:space="0" w:color="auto"/>
                        <w:bottom w:val="none" w:sz="0" w:space="0" w:color="auto"/>
                        <w:right w:val="none" w:sz="0" w:space="0" w:color="auto"/>
                      </w:divBdr>
                      <w:divsChild>
                        <w:div w:id="17518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6law.cn/topic2010/ffzzddy/137198.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66law.cn/topic2010/ffzzddy/99619.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2016-04-21T08:19:00Z</dcterms:created>
  <dcterms:modified xsi:type="dcterms:W3CDTF">2016-04-21T09:19:00Z</dcterms:modified>
</cp:coreProperties>
</file>