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color w:val="1F4E79" w:themeColor="accent1" w:themeShade="80"/>
        </w:rPr>
        <w:t>“理性投资，从我做起”投资者教育专项活动投教案例1</w:t>
      </w:r>
      <w:r>
        <w:rPr>
          <w:rFonts w:hint="eastAsia"/>
          <w:color w:val="1F4E79" w:themeColor="accent1" w:themeShade="80"/>
          <w:lang w:val="en-US" w:eastAsia="zh-CN"/>
        </w:rPr>
        <w:t>2</w:t>
      </w:r>
      <w:r>
        <w:rPr>
          <w:rFonts w:hint="eastAsia"/>
          <w:color w:val="1F4E79" w:themeColor="accent1" w:themeShade="80"/>
        </w:rPr>
        <w:t xml:space="preserve"> </w:t>
      </w:r>
      <w:r>
        <w:rPr>
          <w:rFonts w:hint="eastAsia"/>
        </w:rPr>
        <w:t xml:space="preserve"> 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D公司债券回售风险及处置案例</w:t>
      </w:r>
    </w:p>
    <w:p>
      <w:pPr>
        <w:rPr>
          <w:rFonts w:hint="eastAsia"/>
        </w:rPr>
      </w:pP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/>
        </w:rPr>
        <w:t>　</w:t>
      </w:r>
      <w:r>
        <w:rPr>
          <w:rFonts w:hint="eastAsia" w:ascii="华文细黑" w:hAnsi="华文细黑" w:eastAsia="华文细黑" w:cs="华文细黑"/>
          <w:sz w:val="24"/>
          <w:szCs w:val="24"/>
        </w:rPr>
        <w:t>　D公司（以下简称“发行人”）2016年面向合格投资者公开发行公司债券（以下简称“16D债”）于2016年1月完成发行，发行规模10亿元。因发行人2015年亏损4.77亿元，导致“16D债”发行完成后不符合上市条件，并触发了投资者回售条款。经多方努力协作，发行人于2016年6月完成“16D债”本金10亿元和期间利息的全额回售，有效保护了投资者的合法权益。</w:t>
      </w:r>
    </w:p>
    <w:p>
      <w:pPr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一、案例概述</w:t>
      </w:r>
    </w:p>
    <w:p>
      <w:pPr>
        <w:rPr>
          <w:rFonts w:hint="eastAsia" w:ascii="华文细黑" w:hAnsi="华文细黑" w:eastAsia="华文细黑" w:cs="华文细黑"/>
          <w:color w:val="0000FF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</w:t>
      </w:r>
      <w:r>
        <w:rPr>
          <w:rFonts w:hint="eastAsia" w:ascii="华文细黑" w:hAnsi="华文细黑" w:eastAsia="华文细黑" w:cs="华文细黑"/>
          <w:color w:val="0000FF"/>
          <w:sz w:val="24"/>
          <w:szCs w:val="24"/>
        </w:rPr>
        <w:t>1.“16D债”发行阶段情况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发行人控股股东为Z公司，实际控制人为G省国资委，主要从事G省省内重点电力项目投资和电力生产。经中国证监会核准，本期债券于2016年1月完成发行，发行规模10 亿元，7年期，票面利率3.5%。本期债券由Z公司提供全额无条件不可撤销连带责任保证担保。主体信用等级为AA+，债项信用等级为AAA。主承销商和受托管理人为C证券股份有限公司。债券持有人为10家机构投资者，不涉及个人投资者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“16D债”发行阶段的报告期间为2012年-2015年6月，2012年-2014年发行人归属于母公司所有者净利润（以下简称“净利润”）分别为14,143.85万元、12,822.54万元和6,271.51万元，平均可分配利润为11,079.30万元，不少于“16D债”一年的利息，满足发行条件。</w:t>
      </w:r>
    </w:p>
    <w:p>
      <w:pPr>
        <w:rPr>
          <w:rFonts w:hint="eastAsia" w:ascii="华文细黑" w:hAnsi="华文细黑" w:eastAsia="华文细黑" w:cs="华文细黑"/>
          <w:color w:val="0000FF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</w:t>
      </w:r>
      <w:r>
        <w:rPr>
          <w:rFonts w:hint="eastAsia" w:ascii="华文细黑" w:hAnsi="华文细黑" w:eastAsia="华文细黑" w:cs="华文细黑"/>
          <w:color w:val="0000FF"/>
          <w:sz w:val="24"/>
          <w:szCs w:val="24"/>
        </w:rPr>
        <w:t>2.发行后不符合上市条件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2016年5月，受托管理人向交易所提交“16D债”的上市申请，更新报告期间为2013年-2015年，2013年-2015年发行人净利润分别为12,822.54 万元、7,476.08 万元（2015年审计时对2014年净利润进行追溯调整导致与发行阶段不符）和-47,664.08 万元，平均可分配利润为-9,121.82 万元。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由于受经济大环境影响，发行人火电项目限电严重，开工率不足，以及受发行人2015年投资收益大幅减少的影响，2015年发行人净利润为亏损-47,664.08 万元。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根据《证券法》第五十七条规定，申请公司债券上市交易条件之一为“公司申请债券上市时仍符合法定的公司债券发行条件”；《证券法》第十六条规定，公开发行公司债券条件之一为“最近三年平均可分配利润足以支付公司债券一年的利息”。由于发行人最近三年平均可分配利润为-9,121.82 万元，无法覆盖本期债券一年的利息，“16D”已不符合《证券法》规定的上市条件。</w:t>
      </w:r>
    </w:p>
    <w:p>
      <w:pPr>
        <w:rPr>
          <w:rFonts w:hint="eastAsia" w:ascii="华文细黑" w:hAnsi="华文细黑" w:eastAsia="华文细黑" w:cs="华文细黑"/>
          <w:color w:val="0000FF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</w:t>
      </w:r>
      <w:r>
        <w:rPr>
          <w:rFonts w:hint="eastAsia" w:ascii="华文细黑" w:hAnsi="华文细黑" w:eastAsia="华文细黑" w:cs="华文细黑"/>
          <w:color w:val="0000FF"/>
          <w:sz w:val="24"/>
          <w:szCs w:val="24"/>
        </w:rPr>
        <w:t>3.“16D债”回售情况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因“16D债”不符合《证券法》规定的上市条件，触发募集说明书约定的回售选择权。2016年6月，发行人披露了《D公司关于“16D债”投资者回售实施办法的公告》，本期债券采取场外回售的方式。投资者于6月X日、6月X日进行回售选择申报，6月X日，发行人通过其募集资金账户，原路退回全部10家投资者共计25笔回售资金，本息合计1,013,005,464.45元，并于6月X日晚披露《D公司关于“16D债”投资者回售结果的公告》。至此，回售工作顺利完成，“16D债”风险得到有效化解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二、案例风险启示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在经济新常态下，公司经营面临的不确定性因素增多，经营业绩受市场环境影响较大，容易出现大幅波动，“16D债”案例具有一定的代表性。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“16D债”发行后不满足上市条件，究其原因，是发行人所处的火力发电行业受宏观经济和政策影响较大，加之发行人所在地区上网电价较低，用电需求有限，导致 2015年经营业绩出现了巨额亏损。因此，投资者应提高识别行业风险的能力，投资对受宏观经济影响较大的周期性行业的项目应有充分的研判，从而尽可能的降低投资受损的风险。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C2BD1"/>
    <w:rsid w:val="32BE2809"/>
    <w:rsid w:val="45A4620B"/>
    <w:rsid w:val="64E76ED0"/>
    <w:rsid w:val="678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2018-03-29T00:55:02Z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