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right="0" w:firstLine="1903" w:firstLineChars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公安揭秘非法集资“十大类型骗局”！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编者按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近年来，打着“无本生利”“分享经济”等幌子的非法金融活动时有发生，很多人在不懂投资、不追问平台是否合法、一心只想赚钱的心态下，被不法分子所利用，最终落入非法集资、传销犯罪的陷阱。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在证券，特别应当关注是否存在以发行或变相发行股票、债券、彩票、投资基金等权利凭证或者以期货交易为名进行的非法集资，一旦被骗，可能血本无归。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投资者应当有风险防范意识，记住天上不会掉馅饼。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看点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pacing w:val="4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45"/>
          <w:sz w:val="21"/>
          <w:szCs w:val="21"/>
          <w:bdr w:val="none" w:color="auto" w:sz="0" w:space="0"/>
          <w:shd w:val="clear" w:fill="FFFFFF"/>
        </w:rPr>
        <w:t>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盲目跟风、侥幸心理…...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被骗者利欲熏心“飞蛾扑火”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警方通过调查发现，投资人的心态具有普遍性。他们有的对投资项目根本一无所知，有的被高利诱惑失去理智，有的仅仅因为周围人都参与了而盲目跟风，但也有人尽管意识到这可能是个骗局，仍抱着“赚一把就出来”的侥幸心理，想火中取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中国人民公安大学教授 李玫瑾：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很多人也有很高的学历，平时也表现非常理性，但是他们总是觉得，我捞一把就走。事实上，当他进去真正捞到的时候，他又会觉得这么容易，我就再捞一把，就类似于进赌场，但最后本金都没了。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警方揭秘“骗局六大障眼法”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为了更好地让公众识别骗局，公安机关以经典案例揭秘了“</w:t>
      </w:r>
      <w:r>
        <w:rPr>
          <w:rStyle w:val="5"/>
          <w:rFonts w:hint="eastAsia" w:ascii="宋体" w:hAnsi="宋体" w:eastAsia="宋体" w:cs="宋体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骗局6大障眼法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1编造虚假项目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据公安机关统计，非法集资者大多通过注册合法公司或企业，编造各种虚假项目或订立陷阱合同，以签订合同、投资理财、投资入股等名义，将人骗入泥潭。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2谎称创业创新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在近年破获的非法集资犯罪案件中，很多都是打着响应国家政策、支持新农村建设、扶贫互助等旗号，或“大众创业、万众创新”等政策的幌子，吸引投资人的骗术，让人防不胜防。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3承诺高额回报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暴利诱惑，是所有非法集资者欺骗公众的不二法门。为了吸引公众，非法集资者在集资初期往往会“按时”足额兑现承诺本息，有些回报率甚至高达数十、上百倍。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4虚假宣传造势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利用网站、博客、论坛等新媒体平台和QQ、微信等即时通讯工具，聘请明星代言或制造伪名人效应传播虚假信息，也是迷惑公众视线的一种常用手段。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5藏身虚拟空间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借助虚拟网络，将“去中心化”“开放源代码”等时髦概念作为投资的“噱头”，通过编造故事、设计模式等手段来吸引投资者的眼球。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6利用亲情诱惑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实际案例中，大部分非法集资的投资人都是在亲友的劝说下参与的，尤其是中老年投资人。非法集资者一般通过收取保证金、约定到期返还保证金，并提供免费入住养老基地服务或给予养老补贴的方式，非法集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非法集资的“十大类型骗局”要注意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此外，公安机关还通过梳理近年来侦办的众多案件，总结出了</w:t>
      </w:r>
      <w:r>
        <w:rPr>
          <w:rStyle w:val="5"/>
          <w:rFonts w:hint="eastAsia" w:ascii="宋体" w:hAnsi="宋体" w:eastAsia="宋体" w:cs="宋体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非法集资的“十大骗局”：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1、借种植、养殖、项目开发、庄园开发、生态环保投资等名义进行非法集资；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2、以发行或变相发行股票、债券、彩票、投资基金等权利凭证或者以期货交易、典当为名进行非法集资；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3、通过认领股份、入股分红进行非法集资；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4、通过会员卡、会员证、席位证、优惠卡、消费卡等方式进行非法集资；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5、以商品销售与返租、回购与转让、发展会员、商家联盟与“快速积分法”等方式进行非法集资；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6、利用民间“会”“社”等组织或者地下钱庄进行非法集资；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7、利用现代电子网络技术构造的“虚拟”产品，如“电子商铺”“电子百货”投资委托经营、到期回购等方式进行非法集资；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8、对物业、地产等资产进行等份分割，通过出售其份额的处置权进行非法集资；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9、以签订商品经销合同等形式进行非法集资；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10、利用“电子黄金投资”形式进行非法集资。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看点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pacing w:val="4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45"/>
          <w:sz w:val="21"/>
          <w:szCs w:val="21"/>
          <w:bdr w:val="none" w:color="auto" w:sz="0" w:space="0"/>
          <w:shd w:val="clear" w:fill="FFFFFF"/>
        </w:rPr>
        <w:t>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警方：要</w:t>
      </w: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“四看、三思、等一夜”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天上不会掉馅饼，高额返利是套路。设局人正是抓住了人们的“防备心”不足却“爱财心”严重的心理，才会屡屡得手。如何保护好钱袋子，警察帮忙支妙招↓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b/>
          <w:color w:val="D82821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D82821"/>
          <w:spacing w:val="8"/>
          <w:sz w:val="21"/>
          <w:szCs w:val="21"/>
          <w:bdr w:val="none" w:color="auto" w:sz="0" w:space="0"/>
          <w:shd w:val="clear" w:fill="FFFFFF"/>
        </w:rPr>
        <w:t>"四 看"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1、看融资合法性。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合法的融资，如发行股票、担保公司、开展P2P业务、小额贷款等都应得到有关部门批准，可到监管部门网站查询或电话咨询。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2、看宣传方式。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看是不是通过媒体、推介会、传单、手机短信等方式获取的集资信息，或是以各种途径向社会公众传播吸收资金的信息。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3、看经营模式。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有没有实体项目？为什么不向银行贷款？集资款用在实体经营项目还是投向不明？获取利润的途径是什么？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4、看参与集资的主体，是不是谁都可以参与。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b/>
          <w:color w:val="D82821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D82821"/>
          <w:spacing w:val="8"/>
          <w:sz w:val="21"/>
          <w:szCs w:val="21"/>
          <w:bdr w:val="none" w:color="auto" w:sz="0" w:space="0"/>
          <w:shd w:val="clear" w:fill="FFFFFF"/>
        </w:rPr>
        <w:t>“三思”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一思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是否了解该产品及市场行情？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二思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投资是否符合市场规律？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三思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自身经济实力是否具备抗风险能力？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b/>
          <w:color w:val="D82821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D82821"/>
          <w:spacing w:val="8"/>
          <w:sz w:val="21"/>
          <w:szCs w:val="21"/>
          <w:bdr w:val="none" w:color="auto" w:sz="0" w:space="0"/>
          <w:shd w:val="clear" w:fill="FFFFFF"/>
        </w:rPr>
        <w:t>“等一夜”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投资回报率高于5%的，避免头脑发热，一定先问问家人和朋友意见，拖延一晚再决定。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80FF"/>
          <w:spacing w:val="8"/>
          <w:sz w:val="21"/>
          <w:szCs w:val="21"/>
          <w:bdr w:val="none" w:color="auto" w:sz="0" w:space="0"/>
          <w:shd w:val="clear" w:fill="FFFFFF"/>
        </w:rPr>
        <w:t>（资料来源：新媒体法宣工作室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48EF"/>
    <w:rsid w:val="0DF77E29"/>
    <w:rsid w:val="17D2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HT033</dc:creator>
  <cp:lastModifiedBy>HT033</cp:lastModifiedBy>
  <dcterms:modified xsi:type="dcterms:W3CDTF">2018-05-23T09:11:30Z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