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9CD" w:rsidRDefault="00D839CD" w:rsidP="00D839CD">
      <w:pPr>
        <w:pStyle w:val="a3"/>
        <w:spacing w:line="415" w:lineRule="atLeast"/>
        <w:jc w:val="center"/>
        <w:rPr>
          <w:color w:val="333333"/>
          <w:sz w:val="21"/>
          <w:szCs w:val="21"/>
        </w:rPr>
      </w:pPr>
      <w:r>
        <w:rPr>
          <w:rStyle w:val="a4"/>
          <w:rFonts w:hint="eastAsia"/>
          <w:color w:val="333333"/>
          <w:sz w:val="36"/>
          <w:szCs w:val="36"/>
        </w:rPr>
        <w:t>关于在一定期限内适当限制特定严重失信人</w:t>
      </w:r>
    </w:p>
    <w:p w:rsidR="00D839CD" w:rsidRDefault="00D839CD" w:rsidP="00D839CD">
      <w:pPr>
        <w:pStyle w:val="a3"/>
        <w:spacing w:line="415" w:lineRule="atLeast"/>
        <w:jc w:val="center"/>
        <w:rPr>
          <w:rFonts w:hint="eastAsia"/>
          <w:color w:val="333333"/>
          <w:sz w:val="21"/>
          <w:szCs w:val="21"/>
        </w:rPr>
      </w:pPr>
      <w:r>
        <w:rPr>
          <w:rStyle w:val="a4"/>
          <w:rFonts w:hint="eastAsia"/>
          <w:color w:val="333333"/>
          <w:sz w:val="36"/>
          <w:szCs w:val="36"/>
        </w:rPr>
        <w:t>乘坐民用航空器 推动社会信用体系建设的意见</w:t>
      </w:r>
    </w:p>
    <w:p w:rsidR="00D839CD" w:rsidRDefault="00D839CD" w:rsidP="00D839CD">
      <w:pPr>
        <w:pStyle w:val="a3"/>
        <w:spacing w:line="415" w:lineRule="atLeast"/>
        <w:jc w:val="center"/>
        <w:rPr>
          <w:rFonts w:hint="eastAsia"/>
          <w:color w:val="333333"/>
          <w:sz w:val="21"/>
          <w:szCs w:val="21"/>
        </w:rPr>
      </w:pPr>
      <w:r>
        <w:rPr>
          <w:rFonts w:hint="eastAsia"/>
          <w:color w:val="333333"/>
          <w:sz w:val="21"/>
          <w:szCs w:val="21"/>
        </w:rPr>
        <w:t> </w:t>
      </w:r>
    </w:p>
    <w:p w:rsidR="00D839CD" w:rsidRDefault="00D839CD" w:rsidP="00D839CD">
      <w:pPr>
        <w:pStyle w:val="a3"/>
        <w:spacing w:line="415" w:lineRule="atLeast"/>
        <w:jc w:val="center"/>
        <w:rPr>
          <w:rFonts w:hint="eastAsia"/>
          <w:color w:val="333333"/>
          <w:sz w:val="21"/>
          <w:szCs w:val="21"/>
        </w:rPr>
      </w:pPr>
      <w:proofErr w:type="gramStart"/>
      <w:r>
        <w:rPr>
          <w:rFonts w:hint="eastAsia"/>
          <w:color w:val="333333"/>
          <w:sz w:val="21"/>
          <w:szCs w:val="21"/>
        </w:rPr>
        <w:t>发改财金</w:t>
      </w:r>
      <w:proofErr w:type="gramEnd"/>
      <w:r>
        <w:rPr>
          <w:rFonts w:hint="eastAsia"/>
          <w:color w:val="333333"/>
          <w:sz w:val="21"/>
          <w:szCs w:val="21"/>
        </w:rPr>
        <w:t>〔2018〕385号</w:t>
      </w:r>
    </w:p>
    <w:p w:rsidR="00D839CD" w:rsidRDefault="00D839CD" w:rsidP="00D839CD">
      <w:pPr>
        <w:pStyle w:val="a3"/>
        <w:spacing w:line="415" w:lineRule="atLeast"/>
        <w:rPr>
          <w:rFonts w:hint="eastAsia"/>
          <w:color w:val="333333"/>
          <w:sz w:val="21"/>
          <w:szCs w:val="21"/>
        </w:rPr>
      </w:pPr>
      <w:r>
        <w:rPr>
          <w:rFonts w:hint="eastAsia"/>
          <w:color w:val="333333"/>
          <w:sz w:val="21"/>
          <w:szCs w:val="21"/>
        </w:rPr>
        <w:t> </w:t>
      </w:r>
    </w:p>
    <w:p w:rsidR="00D839CD" w:rsidRDefault="00D839CD" w:rsidP="00D839CD">
      <w:pPr>
        <w:pStyle w:val="a3"/>
        <w:spacing w:line="415" w:lineRule="atLeast"/>
        <w:rPr>
          <w:rFonts w:hint="eastAsia"/>
          <w:color w:val="333333"/>
          <w:sz w:val="21"/>
          <w:szCs w:val="21"/>
        </w:rPr>
      </w:pPr>
      <w:r>
        <w:rPr>
          <w:rFonts w:hint="eastAsia"/>
          <w:color w:val="333333"/>
          <w:sz w:val="21"/>
          <w:szCs w:val="21"/>
        </w:rPr>
        <w:t>各省、自治区、直辖市、新疆生产建设兵团社会信用体系建设牵头单位、文明办、高级人民法院、财政厅（局）、人力资源社会保障厅（局）、国家税务局、地方税务局，中国证监会各派出机构，民航各地区管理局，各运输（通用）航空公司、机场公司，中国民航信息集团、机场公安局：</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为深入学习贯彻习近平新时代中国特色社会主义思想和党的十九大精神，落</w:t>
      </w:r>
      <w:proofErr w:type="gramStart"/>
      <w:r>
        <w:rPr>
          <w:rFonts w:hint="eastAsia"/>
          <w:color w:val="333333"/>
          <w:sz w:val="21"/>
          <w:szCs w:val="21"/>
        </w:rPr>
        <w:t>实习近</w:t>
      </w:r>
      <w:proofErr w:type="gramEnd"/>
      <w:r>
        <w:rPr>
          <w:rFonts w:hint="eastAsia"/>
          <w:color w:val="333333"/>
          <w:sz w:val="21"/>
          <w:szCs w:val="21"/>
        </w:rPr>
        <w:t>平总书记关于构建“一处失信、处处受限”信用惩戒大格局的重要指示，按照《国务院关于建立完善守信联合激励和失信联合惩戒制度加快推进社会诚信建设的指导意见》（国发〔2016〕33号）要求，防范部分旅客违法行为对民航飞行安全的不利影响，进一步加大对其他领域严重违法失信行为的惩戒力度，现就限制特定严重失信人乘坐民用航空</w:t>
      </w:r>
      <w:proofErr w:type="gramStart"/>
      <w:r>
        <w:rPr>
          <w:rFonts w:hint="eastAsia"/>
          <w:color w:val="333333"/>
          <w:sz w:val="21"/>
          <w:szCs w:val="21"/>
        </w:rPr>
        <w:t>器提出</w:t>
      </w:r>
      <w:proofErr w:type="gramEnd"/>
      <w:r>
        <w:rPr>
          <w:rFonts w:hint="eastAsia"/>
          <w:color w:val="333333"/>
          <w:sz w:val="21"/>
          <w:szCs w:val="21"/>
        </w:rPr>
        <w:t>以下意见。</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一、限制范围</w:t>
      </w:r>
    </w:p>
    <w:p w:rsidR="00D839CD" w:rsidRDefault="00D839CD" w:rsidP="00D839CD">
      <w:pPr>
        <w:pStyle w:val="a3"/>
        <w:spacing w:line="415" w:lineRule="atLeast"/>
        <w:rPr>
          <w:rFonts w:hint="eastAsia"/>
          <w:color w:val="333333"/>
          <w:sz w:val="21"/>
          <w:szCs w:val="21"/>
        </w:rPr>
      </w:pPr>
      <w:r>
        <w:rPr>
          <w:rStyle w:val="a4"/>
          <w:rFonts w:hint="eastAsia"/>
          <w:color w:val="333333"/>
          <w:sz w:val="21"/>
          <w:szCs w:val="21"/>
        </w:rPr>
        <w:t xml:space="preserve">　　（一）旅客在机场或航空器内实施下列行为被公安机关处以行政处罚或被追究刑事责任的</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1.编造、故意传播涉及民航空防安全虚假恐怖信息的；</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2.使用伪造、变造或冒用他人乘机身份证件、乘机凭证的；</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3.堵塞、强占、冲击值机柜台、安检通道、登机口（通道）的；</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4.随身携带或托运国家法律、法规规定的危险品、违禁品和管制物品的；在随身携带或托运行李中故意藏匿国家规定以外属于民航禁止、限制运输物品的；</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5.强行登占、拦截航空器，强行闯入或冲击航空器驾驶舱、跑道和机坪的；</w:t>
      </w:r>
    </w:p>
    <w:p w:rsidR="00D839CD" w:rsidRDefault="00D839CD" w:rsidP="00D839CD">
      <w:pPr>
        <w:pStyle w:val="a3"/>
        <w:spacing w:line="415" w:lineRule="atLeast"/>
        <w:rPr>
          <w:rFonts w:hint="eastAsia"/>
          <w:color w:val="333333"/>
          <w:sz w:val="21"/>
          <w:szCs w:val="21"/>
        </w:rPr>
      </w:pPr>
      <w:r>
        <w:rPr>
          <w:rFonts w:hint="eastAsia"/>
          <w:color w:val="333333"/>
          <w:sz w:val="21"/>
          <w:szCs w:val="21"/>
        </w:rPr>
        <w:lastRenderedPageBreak/>
        <w:t xml:space="preserve">　　6.妨碍或煽动他人妨碍机组、安检、值机等民航工作人员履行职责，实施或威胁实施人身攻击的；</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7.强占座位、行李架，打架斗殴、寻衅滋事，故意损坏、盗窃、擅自开启航空器或航空设施设备等扰乱客舱秩序的；</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8.在航空器内使用明火、吸烟、违规使用电子设备，不听劝阻的；</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9.在航空器内盗窃他人物品的。</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（二）其他领域的严重违法失信行为有关责任人</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1.有履行能力但拒不履行的重大税收违法案件当事人；</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2.在财政性资金管理使用领域中存在弄虚作假、虚报冒领、骗取套取、截留挪用、拖欠国际金融组织和外国政府到期债务的严重失信行为责任人；</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3.在社会保险领域中存在以下情形的严重失信行为责任人：用人单位未按相关规定参加社会保险且拒不整改的；用人单位未如实申报社会保险缴费基数且拒不整改的；应缴纳</w:t>
      </w:r>
      <w:proofErr w:type="gramStart"/>
      <w:r>
        <w:rPr>
          <w:rFonts w:hint="eastAsia"/>
          <w:color w:val="333333"/>
          <w:sz w:val="21"/>
          <w:szCs w:val="21"/>
        </w:rPr>
        <w:t>社会保险费且具备</w:t>
      </w:r>
      <w:proofErr w:type="gramEnd"/>
      <w:r>
        <w:rPr>
          <w:rFonts w:hint="eastAsia"/>
          <w:color w:val="333333"/>
          <w:sz w:val="21"/>
          <w:szCs w:val="21"/>
        </w:rPr>
        <w:t>缴纳能力但拒不缴纳的；隐匿、转移、侵占、挪用社会保险基金或者违规投资运营的；以欺诈、伪造证明材料或者其他手段骗取社会保险待遇的；社会保险服务机构违反服务协议或相关规定的；拒绝协助社会保险行政部门对事故和问题进行调查核实的；</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4.证券、期货违法被处以罚没款，逾期未缴纳的；上市公司相关责任主体逾期不履行公开承诺的；</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5.被人民法院按照有关规定依法采取限制消费措施，或依法纳入失信被执行人名单的；</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6.相关部门认定的其他限制乘坐民用航空器的严重失信行为责任人，相关部门加入本文件的，应当通过修改本文件的方式予以明确。</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 xml:space="preserve">　二、信息采集</w:t>
      </w:r>
    </w:p>
    <w:p w:rsidR="00D839CD" w:rsidRDefault="00D839CD" w:rsidP="00D839CD">
      <w:pPr>
        <w:pStyle w:val="a3"/>
        <w:spacing w:line="415" w:lineRule="atLeast"/>
        <w:rPr>
          <w:rFonts w:hint="eastAsia"/>
          <w:color w:val="333333"/>
          <w:sz w:val="21"/>
          <w:szCs w:val="21"/>
        </w:rPr>
      </w:pPr>
      <w:r>
        <w:rPr>
          <w:rStyle w:val="a4"/>
          <w:rFonts w:hint="eastAsia"/>
          <w:color w:val="333333"/>
          <w:sz w:val="21"/>
          <w:szCs w:val="21"/>
        </w:rPr>
        <w:t xml:space="preserve">　　（一）民航旅客相关失信信息采集</w:t>
      </w:r>
    </w:p>
    <w:p w:rsidR="00D839CD" w:rsidRDefault="00D839CD" w:rsidP="00D839CD">
      <w:pPr>
        <w:pStyle w:val="a3"/>
        <w:spacing w:line="415" w:lineRule="atLeast"/>
        <w:rPr>
          <w:rFonts w:hint="eastAsia"/>
          <w:color w:val="333333"/>
          <w:sz w:val="21"/>
          <w:szCs w:val="21"/>
        </w:rPr>
      </w:pPr>
      <w:r>
        <w:rPr>
          <w:rFonts w:hint="eastAsia"/>
          <w:color w:val="333333"/>
          <w:sz w:val="21"/>
          <w:szCs w:val="21"/>
        </w:rPr>
        <w:lastRenderedPageBreak/>
        <w:t xml:space="preserve">　　民航局应当和公安机关、人民法院协调建立信息推送机制。因本意见第一部分第（一）项所</w:t>
      </w:r>
      <w:proofErr w:type="gramStart"/>
      <w:r>
        <w:rPr>
          <w:rFonts w:hint="eastAsia"/>
          <w:color w:val="333333"/>
          <w:sz w:val="21"/>
          <w:szCs w:val="21"/>
        </w:rPr>
        <w:t>列行</w:t>
      </w:r>
      <w:proofErr w:type="gramEnd"/>
      <w:r>
        <w:rPr>
          <w:rFonts w:hint="eastAsia"/>
          <w:color w:val="333333"/>
          <w:sz w:val="21"/>
          <w:szCs w:val="21"/>
        </w:rPr>
        <w:t>为而被公安机关处罚或者被追究刑事责任的，由做出处罚决定的公安机关和做出判决的人民法院将名单推送民航局，由民航局按照规定程序纳入限制乘机名单。</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（二）其他领域相关失信信息采集</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国家发展改革委、最高人民法院、财政部、人力资源社会保障部、税务总局、证监会将本部门确定的因发生严重失信行为需要纳入限制乘飞机的名单归集至全国信用信息共享平台，由平台推送给民航局，由其按规定程序纳入限制乘飞机名单。如果之前已和民航局建立数据传输通道的、实现名单信息共享的，可以保持原数据传统通道和信息共享方式，全国信用信息共享平台不再重复推送名单信息。</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向民航局提供的名单信息应当包括：被列入限制乘机名单人员的姓名、旅行证件号码、列入原因，有作为依据的法律文书的，还应当提供该法律文书的名称与编号。有关部门应当确定名单异议处理人，并通报民航局。</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三、发布执行和权利救济</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民航局按照规定程序，每月第一个工作日在指定的民航网站和“信用中国”网站发布限制乘机名单信息，异议处理部门及联系方式应当同时公布。名单自发布之日起7个工作日为公示期，公示期内，被公示人可以向有关部门提出异议，公示期满，被公</w:t>
      </w:r>
      <w:proofErr w:type="gramStart"/>
      <w:r>
        <w:rPr>
          <w:rFonts w:hint="eastAsia"/>
          <w:color w:val="333333"/>
          <w:sz w:val="21"/>
          <w:szCs w:val="21"/>
        </w:rPr>
        <w:t>示人未</w:t>
      </w:r>
      <w:proofErr w:type="gramEnd"/>
      <w:r>
        <w:rPr>
          <w:rFonts w:hint="eastAsia"/>
          <w:color w:val="333333"/>
          <w:sz w:val="21"/>
          <w:szCs w:val="21"/>
        </w:rPr>
        <w:t>提出异议或者提出异议经审查未</w:t>
      </w:r>
      <w:proofErr w:type="gramStart"/>
      <w:r>
        <w:rPr>
          <w:rFonts w:hint="eastAsia"/>
          <w:color w:val="333333"/>
          <w:sz w:val="21"/>
          <w:szCs w:val="21"/>
        </w:rPr>
        <w:t>予支</w:t>
      </w:r>
      <w:proofErr w:type="gramEnd"/>
      <w:r>
        <w:rPr>
          <w:rFonts w:hint="eastAsia"/>
          <w:color w:val="333333"/>
          <w:sz w:val="21"/>
          <w:szCs w:val="21"/>
        </w:rPr>
        <w:t>持的，名单开始执行。被纳入限制乘机名单的人员认为纳入错误的，可以向有关机关、单位提起复核。</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四、移除机制</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对特定严重失信人在一定期限内适当限制乘坐民用航空器。相关主体从限制乘机人员名单中移除后，不再对其采取限制乘机措施，具体移除办法如下：</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（一）因严重影响民航飞行安全和生产安全的特定严重失信人限制乘坐民用航空器的，有效期为一年，自公示期满之日起计算，一年期满自动移除。</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二）其他领域产生的限制乘坐民用航空器的相关人员名单，有效期为一年，自公示期满之日起计算，一年期满自动移除；在有效期内，其法定义务履行完毕的，有关部门应当在7个工作日内通知民航局移除名单。</w:t>
      </w:r>
    </w:p>
    <w:p w:rsidR="00D839CD" w:rsidRDefault="00D839CD" w:rsidP="00D839CD">
      <w:pPr>
        <w:pStyle w:val="a3"/>
        <w:spacing w:line="415" w:lineRule="atLeast"/>
        <w:rPr>
          <w:rFonts w:hint="eastAsia"/>
          <w:color w:val="333333"/>
          <w:sz w:val="21"/>
          <w:szCs w:val="21"/>
        </w:rPr>
      </w:pPr>
      <w:r>
        <w:rPr>
          <w:rFonts w:hint="eastAsia"/>
          <w:color w:val="333333"/>
          <w:sz w:val="21"/>
          <w:szCs w:val="21"/>
        </w:rPr>
        <w:lastRenderedPageBreak/>
        <w:t xml:space="preserve">　　因押解犯罪嫌疑人或者犯罪人员需要乘坐飞机的，由押解部门向民航局提出申请后，予以暂时解除。</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五、诉讼指导</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最高人民法院加强对各级人民法院指导，依法处理因执行限制乘机名单而引发的有关民事诉讼和行政诉讼，明确审理标准，公正司法，维护各方合法权益。</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六、宣传工作</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本意见的签署单位以及各航空运输（通用）公司、机场公司、民航有关协会，应当借助各类媒体平台，发挥舆论的宣传引导作用，大力开展民航信用宣传普及教育活动。利用“诚信活动周”“安全生产月”“诚信兴商宣传月”“3·15国际消费者权益保护日”“6·14信用记录关爱日”“12·4全国法制宣传日”等公益活动，有步骤、有重点地介绍宣传限制乘坐民用航空</w:t>
      </w:r>
      <w:proofErr w:type="gramStart"/>
      <w:r>
        <w:rPr>
          <w:rFonts w:hint="eastAsia"/>
          <w:color w:val="333333"/>
          <w:sz w:val="21"/>
          <w:szCs w:val="21"/>
        </w:rPr>
        <w:t>器制度</w:t>
      </w:r>
      <w:proofErr w:type="gramEnd"/>
      <w:r>
        <w:rPr>
          <w:rFonts w:hint="eastAsia"/>
          <w:color w:val="333333"/>
          <w:sz w:val="21"/>
          <w:szCs w:val="21"/>
        </w:rPr>
        <w:t>的内容和实施情况，帮助广大社会公众熟悉并监督这一制度的实施。</w:t>
      </w:r>
    </w:p>
    <w:p w:rsidR="00D839CD" w:rsidRDefault="00D839CD" w:rsidP="00D839CD">
      <w:pPr>
        <w:pStyle w:val="a3"/>
        <w:spacing w:line="415" w:lineRule="atLeast"/>
        <w:rPr>
          <w:rFonts w:hint="eastAsia"/>
          <w:color w:val="333333"/>
          <w:sz w:val="21"/>
          <w:szCs w:val="21"/>
        </w:rPr>
      </w:pPr>
      <w:r>
        <w:rPr>
          <w:rFonts w:hint="eastAsia"/>
          <w:color w:val="333333"/>
          <w:sz w:val="21"/>
          <w:szCs w:val="21"/>
        </w:rPr>
        <w:t xml:space="preserve">　　本通知自2018年5月1日起实施。</w:t>
      </w:r>
    </w:p>
    <w:p w:rsidR="005E07CA" w:rsidRPr="00D839CD" w:rsidRDefault="005E07CA"/>
    <w:sectPr w:rsidR="005E07CA" w:rsidRPr="00D839CD" w:rsidSect="005E07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39CD"/>
    <w:rsid w:val="005E07CA"/>
    <w:rsid w:val="00D839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7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39C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39CD"/>
    <w:rPr>
      <w:b/>
      <w:bCs/>
    </w:rPr>
  </w:style>
</w:styles>
</file>

<file path=word/webSettings.xml><?xml version="1.0" encoding="utf-8"?>
<w:webSettings xmlns:r="http://schemas.openxmlformats.org/officeDocument/2006/relationships" xmlns:w="http://schemas.openxmlformats.org/wordprocessingml/2006/main">
  <w:divs>
    <w:div w:id="2091611222">
      <w:bodyDiv w:val="1"/>
      <w:marLeft w:val="0"/>
      <w:marRight w:val="0"/>
      <w:marTop w:val="100"/>
      <w:marBottom w:val="100"/>
      <w:divBdr>
        <w:top w:val="none" w:sz="0" w:space="0" w:color="auto"/>
        <w:left w:val="none" w:sz="0" w:space="0" w:color="auto"/>
        <w:bottom w:val="none" w:sz="0" w:space="0" w:color="auto"/>
        <w:right w:val="none" w:sz="0" w:space="0" w:color="auto"/>
      </w:divBdr>
      <w:divsChild>
        <w:div w:id="483854410">
          <w:marLeft w:val="0"/>
          <w:marRight w:val="0"/>
          <w:marTop w:val="100"/>
          <w:marBottom w:val="100"/>
          <w:divBdr>
            <w:top w:val="none" w:sz="0" w:space="0" w:color="auto"/>
            <w:left w:val="none" w:sz="0" w:space="0" w:color="auto"/>
            <w:bottom w:val="none" w:sz="0" w:space="0" w:color="auto"/>
            <w:right w:val="none" w:sz="0" w:space="0" w:color="auto"/>
          </w:divBdr>
          <w:divsChild>
            <w:div w:id="885332364">
              <w:marLeft w:val="0"/>
              <w:marRight w:val="0"/>
              <w:marTop w:val="0"/>
              <w:marBottom w:val="0"/>
              <w:divBdr>
                <w:top w:val="none" w:sz="0" w:space="0" w:color="auto"/>
                <w:left w:val="none" w:sz="0" w:space="0" w:color="auto"/>
                <w:bottom w:val="none" w:sz="0" w:space="0" w:color="auto"/>
                <w:right w:val="none" w:sz="0" w:space="0" w:color="auto"/>
              </w:divBdr>
              <w:divsChild>
                <w:div w:id="1859083412">
                  <w:marLeft w:val="0"/>
                  <w:marRight w:val="0"/>
                  <w:marTop w:val="0"/>
                  <w:marBottom w:val="259"/>
                  <w:divBdr>
                    <w:top w:val="none" w:sz="0" w:space="0" w:color="auto"/>
                    <w:left w:val="none" w:sz="0" w:space="0" w:color="auto"/>
                    <w:bottom w:val="none" w:sz="0" w:space="0" w:color="auto"/>
                    <w:right w:val="none" w:sz="0" w:space="0" w:color="auto"/>
                  </w:divBdr>
                  <w:divsChild>
                    <w:div w:id="503516924">
                      <w:marLeft w:val="0"/>
                      <w:marRight w:val="0"/>
                      <w:marTop w:val="0"/>
                      <w:marBottom w:val="0"/>
                      <w:divBdr>
                        <w:top w:val="none" w:sz="0" w:space="0" w:color="auto"/>
                        <w:left w:val="none" w:sz="0" w:space="0" w:color="auto"/>
                        <w:bottom w:val="none" w:sz="0" w:space="0" w:color="auto"/>
                        <w:right w:val="none" w:sz="0" w:space="0" w:color="auto"/>
                      </w:divBdr>
                      <w:divsChild>
                        <w:div w:id="631600931">
                          <w:marLeft w:val="0"/>
                          <w:marRight w:val="0"/>
                          <w:marTop w:val="195"/>
                          <w:marBottom w:val="324"/>
                          <w:divBdr>
                            <w:top w:val="none" w:sz="0" w:space="0" w:color="auto"/>
                            <w:left w:val="none" w:sz="0" w:space="0" w:color="auto"/>
                            <w:bottom w:val="none" w:sz="0" w:space="0" w:color="auto"/>
                            <w:right w:val="none" w:sz="0" w:space="0" w:color="auto"/>
                          </w:divBdr>
                          <w:divsChild>
                            <w:div w:id="15715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dqjsj</dc:creator>
  <cp:keywords/>
  <dc:description/>
  <cp:lastModifiedBy>dqjsj</cp:lastModifiedBy>
  <cp:revision>1</cp:revision>
  <dcterms:created xsi:type="dcterms:W3CDTF">2018-06-27T01:47:00Z</dcterms:created>
  <dcterms:modified xsi:type="dcterms:W3CDTF">2018-06-27T01:47:00Z</dcterms:modified>
</cp:coreProperties>
</file>