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E3" w:rsidRDefault="004476E3" w:rsidP="004476E3">
      <w:pPr>
        <w:pStyle w:val="a3"/>
        <w:spacing w:line="415" w:lineRule="atLeast"/>
        <w:jc w:val="center"/>
        <w:rPr>
          <w:color w:val="333333"/>
          <w:sz w:val="21"/>
          <w:szCs w:val="21"/>
        </w:rPr>
      </w:pPr>
      <w:r>
        <w:rPr>
          <w:rStyle w:val="a4"/>
          <w:rFonts w:hint="eastAsia"/>
          <w:color w:val="333333"/>
          <w:sz w:val="36"/>
          <w:szCs w:val="36"/>
        </w:rPr>
        <w:t>关于在一定期限内适当限制特定严重失信人</w:t>
      </w:r>
    </w:p>
    <w:p w:rsidR="004476E3" w:rsidRDefault="004476E3" w:rsidP="004476E3">
      <w:pPr>
        <w:pStyle w:val="a3"/>
        <w:spacing w:line="415" w:lineRule="atLeast"/>
        <w:jc w:val="center"/>
        <w:rPr>
          <w:rFonts w:hint="eastAsia"/>
          <w:color w:val="333333"/>
          <w:sz w:val="21"/>
          <w:szCs w:val="21"/>
        </w:rPr>
      </w:pPr>
      <w:r>
        <w:rPr>
          <w:rStyle w:val="a4"/>
          <w:rFonts w:hint="eastAsia"/>
          <w:color w:val="333333"/>
          <w:sz w:val="36"/>
          <w:szCs w:val="36"/>
        </w:rPr>
        <w:t>乘坐火车 推动社会信用体系建设的意见</w:t>
      </w:r>
    </w:p>
    <w:p w:rsidR="004476E3" w:rsidRDefault="004476E3" w:rsidP="004476E3">
      <w:pPr>
        <w:pStyle w:val="a3"/>
        <w:spacing w:line="415" w:lineRule="atLeast"/>
        <w:jc w:val="center"/>
        <w:rPr>
          <w:rFonts w:hint="eastAsia"/>
          <w:color w:val="333333"/>
          <w:sz w:val="21"/>
          <w:szCs w:val="21"/>
        </w:rPr>
      </w:pPr>
      <w:r>
        <w:rPr>
          <w:rFonts w:hint="eastAsia"/>
          <w:color w:val="333333"/>
          <w:sz w:val="21"/>
          <w:szCs w:val="21"/>
        </w:rPr>
        <w:t> </w:t>
      </w:r>
    </w:p>
    <w:p w:rsidR="004476E3" w:rsidRDefault="004476E3" w:rsidP="004476E3">
      <w:pPr>
        <w:pStyle w:val="a3"/>
        <w:spacing w:line="415" w:lineRule="atLeast"/>
        <w:jc w:val="center"/>
        <w:rPr>
          <w:rFonts w:hint="eastAsia"/>
          <w:color w:val="333333"/>
          <w:sz w:val="21"/>
          <w:szCs w:val="21"/>
        </w:rPr>
      </w:pPr>
      <w:proofErr w:type="gramStart"/>
      <w:r>
        <w:rPr>
          <w:rFonts w:hint="eastAsia"/>
          <w:color w:val="333333"/>
          <w:sz w:val="21"/>
          <w:szCs w:val="21"/>
        </w:rPr>
        <w:t>发改财金</w:t>
      </w:r>
      <w:proofErr w:type="gramEnd"/>
      <w:r>
        <w:rPr>
          <w:rFonts w:hint="eastAsia"/>
          <w:color w:val="333333"/>
          <w:sz w:val="21"/>
          <w:szCs w:val="21"/>
        </w:rPr>
        <w:t>〔2018〕384号</w:t>
      </w:r>
    </w:p>
    <w:p w:rsidR="004476E3" w:rsidRDefault="004476E3" w:rsidP="004476E3">
      <w:pPr>
        <w:pStyle w:val="a3"/>
        <w:spacing w:line="415" w:lineRule="atLeast"/>
        <w:rPr>
          <w:rFonts w:hint="eastAsia"/>
          <w:color w:val="333333"/>
          <w:sz w:val="21"/>
          <w:szCs w:val="21"/>
        </w:rPr>
      </w:pPr>
      <w:r>
        <w:rPr>
          <w:rFonts w:hint="eastAsia"/>
          <w:color w:val="333333"/>
          <w:sz w:val="21"/>
          <w:szCs w:val="21"/>
        </w:rPr>
        <w:t> </w:t>
      </w:r>
    </w:p>
    <w:p w:rsidR="004476E3" w:rsidRDefault="004476E3" w:rsidP="004476E3">
      <w:pPr>
        <w:pStyle w:val="a3"/>
        <w:spacing w:line="415" w:lineRule="atLeast"/>
        <w:rPr>
          <w:rFonts w:hint="eastAsia"/>
          <w:color w:val="333333"/>
          <w:sz w:val="21"/>
          <w:szCs w:val="21"/>
        </w:rPr>
      </w:pPr>
      <w:r>
        <w:rPr>
          <w:rFonts w:hint="eastAsia"/>
          <w:color w:val="333333"/>
          <w:sz w:val="21"/>
          <w:szCs w:val="21"/>
        </w:rPr>
        <w:t>各省、自治区、直辖市、新疆生产建设兵团社会信用体系建设牵头单位、文明办、高级人民法院、财政厅（局）、人力资源社会保障厅（局）、国家税务局、地方税务局，中国证监会各派出机构，铁路运输企业、铁科院、各铁路公安局：</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为深入学习贯彻习近平新时代中国特色社会主义思想和党的十九大精神，落</w:t>
      </w:r>
      <w:proofErr w:type="gramStart"/>
      <w:r>
        <w:rPr>
          <w:rFonts w:hint="eastAsia"/>
          <w:color w:val="333333"/>
          <w:sz w:val="21"/>
          <w:szCs w:val="21"/>
        </w:rPr>
        <w:t>实习近</w:t>
      </w:r>
      <w:proofErr w:type="gramEnd"/>
      <w:r>
        <w:rPr>
          <w:rFonts w:hint="eastAsia"/>
          <w:color w:val="333333"/>
          <w:sz w:val="21"/>
          <w:szCs w:val="21"/>
        </w:rPr>
        <w:t>平总书记关于构建“一处失信、处处受限”信用惩戒大格局的重要指示，按照《国务院关于建立完善守信联合激励和失信联合惩戒制度加快推进社会诚信建设的指导意见》（国发〔2016〕33号）要求，防范部分旅客违法失信行为对铁路运行安全的不利影响，进一步加大对其他领域严重违法失信行为的惩戒力度，现就限制特定严重失信人乘坐火车提出以下意见。</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一、限制范围</w:t>
      </w:r>
    </w:p>
    <w:p w:rsidR="004476E3" w:rsidRDefault="004476E3" w:rsidP="004476E3">
      <w:pPr>
        <w:pStyle w:val="a3"/>
        <w:spacing w:line="415" w:lineRule="atLeast"/>
        <w:rPr>
          <w:rFonts w:hint="eastAsia"/>
          <w:color w:val="333333"/>
          <w:sz w:val="21"/>
          <w:szCs w:val="21"/>
        </w:rPr>
      </w:pPr>
      <w:r>
        <w:rPr>
          <w:rStyle w:val="a4"/>
          <w:rFonts w:hint="eastAsia"/>
          <w:color w:val="333333"/>
          <w:sz w:val="21"/>
          <w:szCs w:val="21"/>
        </w:rPr>
        <w:t xml:space="preserve">　　（一）严重影响铁路运行安全和生产安全有关的行为责任人被公安机关处罚或铁路站车单位认定的</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1.扰乱铁路站车运输秩序且危及铁路安全、造成严重社会不良影响的；</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2.在动车组列车上吸烟或者在其他列车的禁烟区域吸烟的；</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3.查处的倒卖车票、制贩假票的；</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4.冒用优惠（待）身份证件、使用伪造或无效优惠（待）身份证件购票乘车的；</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5.持伪造、过期等无效车票或冒用挂失补车票乘车的；</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6.无票乘车、越站（席）乘车且拒不补票的；</w:t>
      </w:r>
    </w:p>
    <w:p w:rsidR="004476E3" w:rsidRDefault="004476E3" w:rsidP="004476E3">
      <w:pPr>
        <w:pStyle w:val="a3"/>
        <w:spacing w:line="415" w:lineRule="atLeast"/>
        <w:rPr>
          <w:rFonts w:hint="eastAsia"/>
          <w:color w:val="333333"/>
          <w:sz w:val="21"/>
          <w:szCs w:val="21"/>
        </w:rPr>
      </w:pPr>
      <w:r>
        <w:rPr>
          <w:rFonts w:hint="eastAsia"/>
          <w:color w:val="333333"/>
          <w:sz w:val="21"/>
          <w:szCs w:val="21"/>
        </w:rPr>
        <w:lastRenderedPageBreak/>
        <w:t xml:space="preserve">　　7.依据相关法律法规应予以行政处罚的。</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对上述行为责任人限制乘坐火车。</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（二）其他领域的严重违法失信行为有关责任人</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1.有履行能力但拒不履行的重大税收违法案件当事人；</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2.在财政性资金管理使用领域中存在弄虚作假、虚报冒领、骗取套取、截留挪用、拖欠国际金融组织和外国政府到期债务的严重失信行为责任人；</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3.在社会保险领域中存在以下情形的严重失信行为责任人：用人单位未按相关规定参加社会保险且拒不整改的；用人单位未如实申报社会保险缴费基数且拒不整改的；应缴纳</w:t>
      </w:r>
      <w:proofErr w:type="gramStart"/>
      <w:r>
        <w:rPr>
          <w:rFonts w:hint="eastAsia"/>
          <w:color w:val="333333"/>
          <w:sz w:val="21"/>
          <w:szCs w:val="21"/>
        </w:rPr>
        <w:t>社会保险费且具备</w:t>
      </w:r>
      <w:proofErr w:type="gramEnd"/>
      <w:r>
        <w:rPr>
          <w:rFonts w:hint="eastAsia"/>
          <w:color w:val="333333"/>
          <w:sz w:val="21"/>
          <w:szCs w:val="21"/>
        </w:rPr>
        <w:t>缴纳能力但拒不缴纳的；隐匿、转移、侵占、挪用社会保险基金或者违规投资运营的；以欺诈、伪造证明材料或者其他手段骗取社会保险待遇的；社会保险服务机构违反服务协议或相关规定的；拒绝协助社会保险行政部门对事故和问题进行调查核实的；</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4.证券、期货违法被处以罚没款，逾期未缴纳的；上市公司相关责任主体逾期不履行公开承诺的；</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5.被人民法院按照有关规定依法采取限制消费措施，或依法纳入失信被执行名单的；</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6.相关部门认定的其他限制乘坐火车高级别席位的严重失信行为责任人，相关部门加入本文件的，应当通过修改本文件的方式予以明确。</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对上述行为责任人限制乘坐火车高级别席位，包括列车软卧、G字头动车组列车全部座位、其他动车组列车一等座以上座位。</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二、信息采集</w:t>
      </w:r>
    </w:p>
    <w:p w:rsidR="004476E3" w:rsidRDefault="004476E3" w:rsidP="004476E3">
      <w:pPr>
        <w:pStyle w:val="a3"/>
        <w:spacing w:line="415" w:lineRule="atLeast"/>
        <w:rPr>
          <w:rFonts w:hint="eastAsia"/>
          <w:color w:val="333333"/>
          <w:sz w:val="21"/>
          <w:szCs w:val="21"/>
        </w:rPr>
      </w:pPr>
      <w:r>
        <w:rPr>
          <w:rStyle w:val="a4"/>
          <w:rFonts w:hint="eastAsia"/>
          <w:color w:val="333333"/>
          <w:sz w:val="21"/>
          <w:szCs w:val="21"/>
        </w:rPr>
        <w:t xml:space="preserve">　　（一）铁路旅客相关失信信息采集</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在铁路站车发生上述行为，被公安机关予以行政处罚或立为刑事案件的，由相关铁路公安局通报相关铁路局集团有限公司，并纳入惩戒名单。未被公安机关处理的上述行为，由铁路站车工作人员收集有关音视频证据或2名旅客以上的证人证言或行为责任人本人书面证明，报铁路运输企业审核、认定后，纳入惩戒名单。</w:t>
      </w:r>
    </w:p>
    <w:p w:rsidR="004476E3" w:rsidRDefault="004476E3" w:rsidP="004476E3">
      <w:pPr>
        <w:pStyle w:val="a3"/>
        <w:spacing w:line="415" w:lineRule="atLeast"/>
        <w:rPr>
          <w:rFonts w:hint="eastAsia"/>
          <w:color w:val="333333"/>
          <w:sz w:val="21"/>
          <w:szCs w:val="21"/>
        </w:rPr>
      </w:pPr>
      <w:r>
        <w:rPr>
          <w:rFonts w:hint="eastAsia"/>
          <w:color w:val="333333"/>
          <w:sz w:val="21"/>
          <w:szCs w:val="21"/>
        </w:rPr>
        <w:lastRenderedPageBreak/>
        <w:t xml:space="preserve">　　</w:t>
      </w:r>
      <w:r>
        <w:rPr>
          <w:rStyle w:val="a4"/>
          <w:rFonts w:hint="eastAsia"/>
          <w:color w:val="333333"/>
          <w:sz w:val="21"/>
          <w:szCs w:val="21"/>
        </w:rPr>
        <w:t>（二）其他领域相关失信信息采集</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国家发展改革委、最高人民法院、财政部、人力资源社会保障部、税务总局、证监会将本部门确定的因发生严重失信行为需要纳入限制乘火车高级别席位的名单归集至全国信用信息共享平台，由平台推送给铁路总公司，由其按国家规定程序纳入限制乘火车高级别席位名单。如果之前已和铁路总公司建立数据传输通道的、实现名单信息共享的，可以保持原数据传统通道和信息共享方式，全国信用信息共享平台不再重复推送名单信息。</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向铁路总公司提供的名单信息应当包括：被列入限制乘火车高级别席位名单人员的姓名、旅行证件号码、列入原因，有作为依据的法律文书的，还应当提供该法律文书的名称与编号。有关部门应当确定名单异议处理人，并通报铁路总公司。</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三、发布执行和权利救济</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各铁路运输企业每月第一个工作日在中国铁路客户服务中心（12306）网站、“信用中国”网站发布限制购买车票人员名单的完整信息，有关部门的异议处理人联系方式应当同时公布。名单自发布之日起7个工作日为公示期，公示期内，被公示人可通过铁路“12306”客</w:t>
      </w:r>
      <w:proofErr w:type="gramStart"/>
      <w:r>
        <w:rPr>
          <w:rFonts w:hint="eastAsia"/>
          <w:color w:val="333333"/>
          <w:sz w:val="21"/>
          <w:szCs w:val="21"/>
        </w:rPr>
        <w:t>服电话</w:t>
      </w:r>
      <w:proofErr w:type="gramEnd"/>
      <w:r>
        <w:rPr>
          <w:rFonts w:hint="eastAsia"/>
          <w:color w:val="333333"/>
          <w:sz w:val="21"/>
          <w:szCs w:val="21"/>
        </w:rPr>
        <w:t>或向有关部门提出异议，公示期满，被公</w:t>
      </w:r>
      <w:proofErr w:type="gramStart"/>
      <w:r>
        <w:rPr>
          <w:rFonts w:hint="eastAsia"/>
          <w:color w:val="333333"/>
          <w:sz w:val="21"/>
          <w:szCs w:val="21"/>
        </w:rPr>
        <w:t>示人未</w:t>
      </w:r>
      <w:proofErr w:type="gramEnd"/>
      <w:r>
        <w:rPr>
          <w:rFonts w:hint="eastAsia"/>
          <w:color w:val="333333"/>
          <w:sz w:val="21"/>
          <w:szCs w:val="21"/>
        </w:rPr>
        <w:t>提出异议或者提出异议经审查未</w:t>
      </w:r>
      <w:proofErr w:type="gramStart"/>
      <w:r>
        <w:rPr>
          <w:rFonts w:hint="eastAsia"/>
          <w:color w:val="333333"/>
          <w:sz w:val="21"/>
          <w:szCs w:val="21"/>
        </w:rPr>
        <w:t>予支</w:t>
      </w:r>
      <w:proofErr w:type="gramEnd"/>
      <w:r>
        <w:rPr>
          <w:rFonts w:hint="eastAsia"/>
          <w:color w:val="333333"/>
          <w:sz w:val="21"/>
          <w:szCs w:val="21"/>
        </w:rPr>
        <w:t>持的，各铁路运输企业开始按照公示名单执行惩戒措施。被纳入限制购买车票名单的人员认为纳入错误的，可以向有关机关、单位提起复核。</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四、移除机制</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对特定严重失信人在一定期限内适当限制乘坐火车。相关主体从限制乘火车人员名单中移除后，不再对其采取限制乘火车措施，具体移除办法如下：</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一）行为责任人发生严重影响铁路运行安全和生产安全有关行为第1～3、7条的，各铁路运输企业限制其购买车票，有效期为180天，自公布期满无有效异议之日起计算，180天期满自动移除，铁路运输企业对其恢复发售车票。</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二）行为责任人发生严重影响铁路运行安全和生产安全有关的行为第4～6条的，各铁路运输企业限制其购买车票。行为责任人补齐所欠票款后（自补票次日算起），铁路运输企业恢复发售车票；行为责任人补齐第一次所欠票款一年内，三次发生上述4～6条行为的，行为责任人补齐所欠票款90天后（含90天），铁路运输企业恢复发售车票，</w:t>
      </w:r>
      <w:proofErr w:type="gramStart"/>
      <w:r>
        <w:rPr>
          <w:rFonts w:hint="eastAsia"/>
          <w:color w:val="333333"/>
          <w:sz w:val="21"/>
          <w:szCs w:val="21"/>
        </w:rPr>
        <w:t>不</w:t>
      </w:r>
      <w:proofErr w:type="gramEnd"/>
      <w:r>
        <w:rPr>
          <w:rFonts w:hint="eastAsia"/>
          <w:color w:val="333333"/>
          <w:sz w:val="21"/>
          <w:szCs w:val="21"/>
        </w:rPr>
        <w:t>补齐所欠票款，铁路运输企业不对其恢复发售车票。</w:t>
      </w:r>
    </w:p>
    <w:p w:rsidR="004476E3" w:rsidRDefault="004476E3" w:rsidP="004476E3">
      <w:pPr>
        <w:pStyle w:val="a3"/>
        <w:spacing w:line="415" w:lineRule="atLeast"/>
        <w:rPr>
          <w:rFonts w:hint="eastAsia"/>
          <w:color w:val="333333"/>
          <w:sz w:val="21"/>
          <w:szCs w:val="21"/>
        </w:rPr>
      </w:pPr>
      <w:r>
        <w:rPr>
          <w:rFonts w:hint="eastAsia"/>
          <w:color w:val="333333"/>
          <w:sz w:val="21"/>
          <w:szCs w:val="21"/>
        </w:rPr>
        <w:lastRenderedPageBreak/>
        <w:t xml:space="preserve">　　（三）其他领域产生的限制乘坐火车高级别席位的相关人员名单，有效期为一年，自公示期满之日起计算，一年期满自动移除；在有效期内，其法定义务履行完毕的，有关部门应当在7个工作日内通知铁路总公司移除名单。</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五、诉讼指导</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最高人民法院加强对各级人民法院指导，依法处理因执行限制乘坐火车名单而引发的有关民事诉讼和行政诉讼，明确审理标准，公正司法，维护各方合法权益。</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六、宣传工作</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各相关部门及各铁路运输企业应当借助各类媒体平台，发挥舆论的宣传引导作用，大力开展铁路信用宣传普及教育活动。利用“诚信活动周”“安全生产月”“诚信兴商宣传月”“3·15国际消费者权益保护日”“6·14信用记录关爱日”“12·4全国法制宣传日”等公益活动，有步骤、有重点地介绍宣传限制乘坐火车制度的内容和实施情况，帮助广大社会公众熟悉并监督这一制度的实施。</w:t>
      </w:r>
    </w:p>
    <w:p w:rsidR="004476E3" w:rsidRDefault="004476E3" w:rsidP="004476E3">
      <w:pPr>
        <w:pStyle w:val="a3"/>
        <w:spacing w:line="415" w:lineRule="atLeast"/>
        <w:rPr>
          <w:rFonts w:hint="eastAsia"/>
          <w:color w:val="333333"/>
          <w:sz w:val="21"/>
          <w:szCs w:val="21"/>
        </w:rPr>
      </w:pPr>
      <w:r>
        <w:rPr>
          <w:rFonts w:hint="eastAsia"/>
          <w:color w:val="333333"/>
          <w:sz w:val="21"/>
          <w:szCs w:val="21"/>
        </w:rPr>
        <w:t xml:space="preserve">　　本通知自2018年5月1日起实施。</w:t>
      </w:r>
    </w:p>
    <w:p w:rsidR="005E07CA" w:rsidRPr="004476E3" w:rsidRDefault="005E07CA"/>
    <w:sectPr w:rsidR="005E07CA" w:rsidRPr="004476E3" w:rsidSect="005E07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76E3"/>
    <w:rsid w:val="004476E3"/>
    <w:rsid w:val="005E07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7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6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76E3"/>
    <w:rPr>
      <w:b/>
      <w:bCs/>
    </w:rPr>
  </w:style>
</w:styles>
</file>

<file path=word/webSettings.xml><?xml version="1.0" encoding="utf-8"?>
<w:webSettings xmlns:r="http://schemas.openxmlformats.org/officeDocument/2006/relationships" xmlns:w="http://schemas.openxmlformats.org/wordprocessingml/2006/main">
  <w:divs>
    <w:div w:id="507596340">
      <w:bodyDiv w:val="1"/>
      <w:marLeft w:val="0"/>
      <w:marRight w:val="0"/>
      <w:marTop w:val="100"/>
      <w:marBottom w:val="100"/>
      <w:divBdr>
        <w:top w:val="none" w:sz="0" w:space="0" w:color="auto"/>
        <w:left w:val="none" w:sz="0" w:space="0" w:color="auto"/>
        <w:bottom w:val="none" w:sz="0" w:space="0" w:color="auto"/>
        <w:right w:val="none" w:sz="0" w:space="0" w:color="auto"/>
      </w:divBdr>
      <w:divsChild>
        <w:div w:id="1457412370">
          <w:marLeft w:val="0"/>
          <w:marRight w:val="0"/>
          <w:marTop w:val="100"/>
          <w:marBottom w:val="100"/>
          <w:divBdr>
            <w:top w:val="none" w:sz="0" w:space="0" w:color="auto"/>
            <w:left w:val="none" w:sz="0" w:space="0" w:color="auto"/>
            <w:bottom w:val="none" w:sz="0" w:space="0" w:color="auto"/>
            <w:right w:val="none" w:sz="0" w:space="0" w:color="auto"/>
          </w:divBdr>
          <w:divsChild>
            <w:div w:id="774834052">
              <w:marLeft w:val="0"/>
              <w:marRight w:val="0"/>
              <w:marTop w:val="0"/>
              <w:marBottom w:val="0"/>
              <w:divBdr>
                <w:top w:val="none" w:sz="0" w:space="0" w:color="auto"/>
                <w:left w:val="none" w:sz="0" w:space="0" w:color="auto"/>
                <w:bottom w:val="none" w:sz="0" w:space="0" w:color="auto"/>
                <w:right w:val="none" w:sz="0" w:space="0" w:color="auto"/>
              </w:divBdr>
              <w:divsChild>
                <w:div w:id="1632788828">
                  <w:marLeft w:val="0"/>
                  <w:marRight w:val="0"/>
                  <w:marTop w:val="0"/>
                  <w:marBottom w:val="259"/>
                  <w:divBdr>
                    <w:top w:val="none" w:sz="0" w:space="0" w:color="auto"/>
                    <w:left w:val="none" w:sz="0" w:space="0" w:color="auto"/>
                    <w:bottom w:val="none" w:sz="0" w:space="0" w:color="auto"/>
                    <w:right w:val="none" w:sz="0" w:space="0" w:color="auto"/>
                  </w:divBdr>
                  <w:divsChild>
                    <w:div w:id="1129787484">
                      <w:marLeft w:val="0"/>
                      <w:marRight w:val="0"/>
                      <w:marTop w:val="0"/>
                      <w:marBottom w:val="0"/>
                      <w:divBdr>
                        <w:top w:val="none" w:sz="0" w:space="0" w:color="auto"/>
                        <w:left w:val="none" w:sz="0" w:space="0" w:color="auto"/>
                        <w:bottom w:val="none" w:sz="0" w:space="0" w:color="auto"/>
                        <w:right w:val="none" w:sz="0" w:space="0" w:color="auto"/>
                      </w:divBdr>
                      <w:divsChild>
                        <w:div w:id="824391412">
                          <w:marLeft w:val="0"/>
                          <w:marRight w:val="0"/>
                          <w:marTop w:val="195"/>
                          <w:marBottom w:val="324"/>
                          <w:divBdr>
                            <w:top w:val="none" w:sz="0" w:space="0" w:color="auto"/>
                            <w:left w:val="none" w:sz="0" w:space="0" w:color="auto"/>
                            <w:bottom w:val="none" w:sz="0" w:space="0" w:color="auto"/>
                            <w:right w:val="none" w:sz="0" w:space="0" w:color="auto"/>
                          </w:divBdr>
                          <w:divsChild>
                            <w:div w:id="2520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dqjsj</dc:creator>
  <cp:keywords/>
  <dc:description/>
  <cp:lastModifiedBy>dqjsj</cp:lastModifiedBy>
  <cp:revision>1</cp:revision>
  <dcterms:created xsi:type="dcterms:W3CDTF">2018-06-27T01:38:00Z</dcterms:created>
  <dcterms:modified xsi:type="dcterms:W3CDTF">2018-06-27T01:40:00Z</dcterms:modified>
</cp:coreProperties>
</file>