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68A" w:rsidRDefault="0053168A" w:rsidP="0053168A">
      <w:pPr>
        <w:pStyle w:val="a5"/>
        <w:shd w:val="clear" w:color="auto" w:fill="EDEDED"/>
        <w:spacing w:before="0" w:beforeAutospacing="0" w:after="0" w:afterAutospacing="0" w:line="480" w:lineRule="atLeast"/>
        <w:jc w:val="center"/>
        <w:rPr>
          <w:color w:val="333333"/>
        </w:rPr>
      </w:pPr>
      <w:r>
        <w:rPr>
          <w:rStyle w:val="a6"/>
          <w:rFonts w:hint="eastAsia"/>
          <w:color w:val="333333"/>
          <w:sz w:val="36"/>
          <w:szCs w:val="36"/>
        </w:rPr>
        <w:t>关于在一定期限内适当限制特定严重失信人</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Style w:val="a6"/>
          <w:rFonts w:hint="eastAsia"/>
          <w:color w:val="333333"/>
          <w:sz w:val="36"/>
          <w:szCs w:val="36"/>
        </w:rPr>
        <w:t>乘坐火车 推动社会信用体系建设的意见</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 </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发改财金〔2018〕384号</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各省、自治区、直辖市、新疆生产建设兵团社会信用体系建设牵头单位、文明办、高级人民法院、财政厅（局）、人力资源社会保障厅（局）、国家税务局、地方税务局，中国证监会各派出机构，铁路运输企业、铁科院、各铁路公安局：</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为深入学习贯彻习近平新时代中国特色社会主义思想和党的十九大精神，落实习近平总书记关于构建“一处失信、处处受限”信用惩戒大格局的重要指示，按照《国务院关于建立完善守信联合激励和失信联合惩戒制度加快推进社会诚信建设的指导意见》（国发〔2016〕33号）要求，防范部分旅客违法失信行为对铁路运行安全的不利影响，进一步加大对其他领域严重违法失信行为的惩戒力度，现就限制特定严重失信人乘坐火车提出以下意见。</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6"/>
          <w:rFonts w:hint="eastAsia"/>
          <w:color w:val="333333"/>
        </w:rPr>
        <w:t>一、限制范围</w:t>
      </w:r>
    </w:p>
    <w:p w:rsidR="0053168A" w:rsidRDefault="0053168A" w:rsidP="0053168A">
      <w:pPr>
        <w:pStyle w:val="a5"/>
        <w:shd w:val="clear" w:color="auto" w:fill="EDEDED"/>
        <w:spacing w:before="0" w:beforeAutospacing="0" w:after="0" w:afterAutospacing="0" w:line="480" w:lineRule="atLeast"/>
        <w:rPr>
          <w:rFonts w:hint="eastAsia"/>
          <w:color w:val="333333"/>
        </w:rPr>
      </w:pPr>
      <w:r>
        <w:rPr>
          <w:rStyle w:val="a6"/>
          <w:rFonts w:hint="eastAsia"/>
          <w:color w:val="333333"/>
        </w:rPr>
        <w:t xml:space="preserve">　　（一）严重影响铁路运行安全和生产安全有关的行为责任人被公安机关处罚或铁路站车单位认定的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1.扰乱铁路站车运输秩序且危及铁路安全、造成严重社会不良影响的；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2.在动车组列车上吸烟或者在其他列车的禁烟区域吸烟的；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3.查处的倒卖车票、制贩假票的；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4.冒用优惠（待）身份证件、使用伪造或无效优惠（待）身份证件购票乘车的；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5.持伪造、过期等无效车票或冒用挂失补车票乘车的；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6.无票乘车、越站（席）乘车且拒不补票的；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7.依据相关法律法规应予以行政处罚的。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对上述行为责任人限制乘坐火车。</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6"/>
          <w:rFonts w:hint="eastAsia"/>
          <w:color w:val="333333"/>
        </w:rPr>
        <w:t>（二）其他领域的严重违法失信行为有关责任人</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1.有履行能力但拒不履行的重大税收违法案件当事人；</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2.在财政性资金管理使用领域中存在弄虚作假、虚报冒领、骗取套取、截留挪用、拖欠国际金融组织和外国政府到期债务的严重失信行为责任人；</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3.在社会保险领域中存在以下情形的严重失信行为责任人：用人单位未按相关规定参加社会保险且拒不整改的；用人单位未如实申报社会保险缴费基数且拒不整改的；应缴纳社会保险费且具备缴纳能力但拒不缴纳的；隐匿、转移、侵占、挪用社会保险基金或者违规投资运营的；以欺诈、伪造证明材料或者其他手段骗取社会保险待遇的；社会保险服务机构违反服务协议或相关规定的；拒绝协助社会保险行政部门对事故和问题进行调查核实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4.证券、期货违法被处以罚没款，逾期未缴纳的；上市公司相关责任主体逾期不履行公开承诺的；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5.被人民法院按照有关规定依法采取限制消费措施，或依法纳入失信被执行名单的；</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6.相关部门认定的其他限制乘坐火车高级别席位的严重失信行为责任人，相关部门加入本文件的，应当通过修改本文件的方式予以明确。</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对上述行为责任人限制乘坐火车高级别席位，包括列车软卧、G字头动车组列车全部座位、其他动车组列车一等座以上座位。</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6"/>
          <w:rFonts w:hint="eastAsia"/>
          <w:color w:val="333333"/>
        </w:rPr>
        <w:t>二、信息采集</w:t>
      </w:r>
    </w:p>
    <w:p w:rsidR="0053168A" w:rsidRDefault="0053168A" w:rsidP="0053168A">
      <w:pPr>
        <w:pStyle w:val="a5"/>
        <w:shd w:val="clear" w:color="auto" w:fill="EDEDED"/>
        <w:spacing w:before="0" w:beforeAutospacing="0" w:after="0" w:afterAutospacing="0" w:line="480" w:lineRule="atLeast"/>
        <w:rPr>
          <w:rFonts w:hint="eastAsia"/>
          <w:color w:val="333333"/>
        </w:rPr>
      </w:pPr>
      <w:r>
        <w:rPr>
          <w:rStyle w:val="a6"/>
          <w:rFonts w:hint="eastAsia"/>
          <w:color w:val="333333"/>
        </w:rPr>
        <w:t xml:space="preserve">　　（一）铁路旅客相关失信信息采集</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在铁路站车发生上述行为，被公安机关予以行政处罚或立为刑事案件的，由相关铁路公安局通报相关铁路局集团有限公司，并纳入惩戒名单。未被公安机关处理的上述行为，由铁路站车工作人员收集有关音视频证据或2名旅客以上的证人证言或行为责任人本人书面证明，报铁路运输企业审核、认定后，纳入惩戒名单。</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6"/>
          <w:rFonts w:hint="eastAsia"/>
          <w:color w:val="333333"/>
        </w:rPr>
        <w:t>（二）其他领域相关失信信息采集</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国家发展改革委、最高人民法院、财政部、人力资源社会保障部、税务总局、证监会将本部门确定的因发生严重失信行为需要纳入限制乘火车高级别席位的名单归集至全国信用信息共享平台，由平台推送给铁路总公司，由其按国家规定程序纳入限制乘火车高级别席位名单。如果之前已和铁路总公司建立数据传输通</w:t>
      </w:r>
      <w:r>
        <w:rPr>
          <w:rFonts w:hint="eastAsia"/>
          <w:color w:val="333333"/>
        </w:rPr>
        <w:lastRenderedPageBreak/>
        <w:t>道的、实现名单信息共享的，可以保持原数据传统通道和信息共享方式，全国信用信息共享平台不再重复推送名单信息。</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向铁路总公司提供的名单信息应当包括：被列入限制乘火车高级别席位名单人员的姓名、旅行证件号码、列入原因，有作为依据的法律文书的，还应当提供该法律文书的名称与编号。有关部门应当确定名单异议处理人，并通报铁路总公司。</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6"/>
          <w:rFonts w:hint="eastAsia"/>
          <w:color w:val="333333"/>
        </w:rPr>
        <w:t>三、发布执行和权利救济</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各铁路运输企业每月第一个工作日在中国铁路客户服务中心（12306）网站、“信用中国”网站发布限制购买车票人员名单的完整信息，有关部门的异议处理人联系方式应当同时公布。名单自发布之日起7个工作日为公示期，公示期内，被公示人可通过铁路“12306”客服电话或向有关部门提出异议，公示期满，被公示人未提出异议或者提出异议经审查未予支持的，各铁路运输企业开始按照公示名单执行惩戒措施。被纳入限制购买车票名单的人员认为纳入错误的，可以向有关机关、单位提起复核。</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6"/>
          <w:rFonts w:hint="eastAsia"/>
          <w:color w:val="333333"/>
        </w:rPr>
        <w:t>四、移除机制</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对特定严重失信人在一定期限内适当限制乘坐火车。相关主体从限制乘火车人员名单中移除后，不再对其采取限制乘火车措施，具体移除办法如下：</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一）行为责任人发生严重影响铁路运行安全和生产安全有关行为第1～3、7条的，各铁路运输企业限制其购买车票，有效期为180天，自公布期满无有效异议之日起计算，180天期满自动移除，铁路运输企业对其恢复发售车票。</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二）行为责任人发生严重影响铁路运行安全和生产安全有关的行为第4～6条的，各铁路运输企业限制其购买车票。行为责任人补齐所欠票款后（自补票次日算起），铁路运输企业恢复发售车票；行为责任人补齐第一次所欠票款一年内，三次发生上述4～6条行为的，行为责任人补齐所欠票款90天后（含90天），铁路运输企业恢复发售车票，不补齐所欠票款，铁路运输企业不对其恢复发售车票。</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三）其他领域产生的限制乘坐火车高级别席位的相关人员名单，有效期为一年，自公示期满之日起计算，一年期满自动移除；在有效期内，其法定义务履行完毕的，有关部门应当在7个工作日内通知铁路总公司移除名单。</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w:t>
      </w:r>
      <w:r>
        <w:rPr>
          <w:rStyle w:val="a6"/>
          <w:rFonts w:hint="eastAsia"/>
          <w:color w:val="333333"/>
        </w:rPr>
        <w:t>五、诉讼指导</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最高人民法院加强对各级人民法院指导，依法处理因执行限制乘坐火车名单而引发的有关民事诉讼和行政诉讼，明确审理标准，公正司法，维护各方合法权益。</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w:t>
      </w:r>
      <w:r>
        <w:rPr>
          <w:rStyle w:val="a6"/>
          <w:rFonts w:hint="eastAsia"/>
          <w:color w:val="333333"/>
        </w:rPr>
        <w:t>六、宣传工作</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各相关部门及各铁路运输企业应当借助各类媒体平台，发挥舆论的宣传引导作用，大力开展铁路信用宣传普及教育活动。利用“诚信活动周”“安全生产月”“诚信兴商宣传月”“3·15国际消费者权益保护日”“6·14信用记录关爱日”“12·4全国法制宣传日”等公益活动，有步骤、有重点地介绍宣传限制乘坐火车制度的内容和实施情况，帮助广大社会公众熟悉并监督这一制度的实施。</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xml:space="preserve">　　本通知自2018年5月1日起实施。</w:t>
      </w:r>
    </w:p>
    <w:p w:rsidR="0053168A" w:rsidRDefault="0053168A" w:rsidP="0053168A">
      <w:pPr>
        <w:pStyle w:val="a5"/>
        <w:shd w:val="clear" w:color="auto" w:fill="EDEDED"/>
        <w:spacing w:before="0" w:beforeAutospacing="0" w:after="0" w:afterAutospacing="0" w:line="480" w:lineRule="atLeast"/>
        <w:rPr>
          <w:rFonts w:hint="eastAsia"/>
          <w:color w:val="333333"/>
        </w:rPr>
      </w:pPr>
      <w:r>
        <w:rPr>
          <w:rFonts w:hint="eastAsia"/>
          <w:color w:val="333333"/>
        </w:rPr>
        <w:t> </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国家发展改革委</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中 央 文 明 办</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最高人民法院</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财　　政　　部</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人力资源社会保障部</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税　务　总　局</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证　　监　　会</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铁 路 总 公 司</w:t>
      </w:r>
    </w:p>
    <w:p w:rsidR="0053168A" w:rsidRDefault="0053168A" w:rsidP="0053168A">
      <w:pPr>
        <w:pStyle w:val="a5"/>
        <w:shd w:val="clear" w:color="auto" w:fill="EDEDED"/>
        <w:spacing w:before="0" w:beforeAutospacing="0" w:after="0" w:afterAutospacing="0" w:line="480" w:lineRule="atLeast"/>
        <w:jc w:val="center"/>
        <w:rPr>
          <w:rFonts w:hint="eastAsia"/>
          <w:color w:val="333333"/>
        </w:rPr>
      </w:pPr>
      <w:r>
        <w:rPr>
          <w:rFonts w:hint="eastAsia"/>
          <w:color w:val="333333"/>
        </w:rPr>
        <w:t>2018年3月2日</w:t>
      </w:r>
    </w:p>
    <w:p w:rsidR="006D40FC" w:rsidRDefault="006D40FC"/>
    <w:sectPr w:rsidR="006D40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0FC" w:rsidRDefault="006D40FC" w:rsidP="0053168A">
      <w:r>
        <w:separator/>
      </w:r>
    </w:p>
  </w:endnote>
  <w:endnote w:type="continuationSeparator" w:id="1">
    <w:p w:rsidR="006D40FC" w:rsidRDefault="006D40FC" w:rsidP="005316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0FC" w:rsidRDefault="006D40FC" w:rsidP="0053168A">
      <w:r>
        <w:separator/>
      </w:r>
    </w:p>
  </w:footnote>
  <w:footnote w:type="continuationSeparator" w:id="1">
    <w:p w:rsidR="006D40FC" w:rsidRDefault="006D40FC" w:rsidP="005316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168A"/>
    <w:rsid w:val="0053168A"/>
    <w:rsid w:val="006D4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1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168A"/>
    <w:rPr>
      <w:sz w:val="18"/>
      <w:szCs w:val="18"/>
    </w:rPr>
  </w:style>
  <w:style w:type="paragraph" w:styleId="a4">
    <w:name w:val="footer"/>
    <w:basedOn w:val="a"/>
    <w:link w:val="Char0"/>
    <w:uiPriority w:val="99"/>
    <w:semiHidden/>
    <w:unhideWhenUsed/>
    <w:rsid w:val="005316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168A"/>
    <w:rPr>
      <w:sz w:val="18"/>
      <w:szCs w:val="18"/>
    </w:rPr>
  </w:style>
  <w:style w:type="paragraph" w:styleId="a5">
    <w:name w:val="Normal (Web)"/>
    <w:basedOn w:val="a"/>
    <w:uiPriority w:val="99"/>
    <w:semiHidden/>
    <w:unhideWhenUsed/>
    <w:rsid w:val="005316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168A"/>
    <w:rPr>
      <w:b/>
      <w:bCs/>
    </w:rPr>
  </w:style>
</w:styles>
</file>

<file path=word/webSettings.xml><?xml version="1.0" encoding="utf-8"?>
<w:webSettings xmlns:r="http://schemas.openxmlformats.org/officeDocument/2006/relationships" xmlns:w="http://schemas.openxmlformats.org/wordprocessingml/2006/main">
  <w:divs>
    <w:div w:id="573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2326</Characters>
  <Application>Microsoft Office Word</Application>
  <DocSecurity>0</DocSecurity>
  <Lines>19</Lines>
  <Paragraphs>5</Paragraphs>
  <ScaleCrop>false</ScaleCrop>
  <Company>Hewlett-Packard Company</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oa-mfd</dc:creator>
  <cp:keywords/>
  <dc:description/>
  <cp:lastModifiedBy>oa-mfd</cp:lastModifiedBy>
  <cp:revision>2</cp:revision>
  <dcterms:created xsi:type="dcterms:W3CDTF">2018-07-03T08:04:00Z</dcterms:created>
  <dcterms:modified xsi:type="dcterms:W3CDTF">2018-07-03T08:04:00Z</dcterms:modified>
</cp:coreProperties>
</file>