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DB0" w:rsidRDefault="00333519">
      <w:pPr>
        <w:ind w:left="2891" w:right="315" w:hangingChars="800" w:hanging="2891"/>
        <w:rPr>
          <w:rFonts w:asciiTheme="minorEastAsia" w:hAnsiTheme="minorEastAsia"/>
          <w:b/>
          <w:bCs/>
          <w:sz w:val="36"/>
          <w:szCs w:val="36"/>
        </w:rPr>
      </w:pPr>
      <w:r>
        <w:rPr>
          <w:rFonts w:asciiTheme="minorEastAsia" w:hAnsiTheme="minorEastAsia" w:hint="eastAsia"/>
          <w:b/>
          <w:bCs/>
          <w:sz w:val="36"/>
          <w:szCs w:val="36"/>
        </w:rPr>
        <w:t xml:space="preserve">关于开展“防范违法违规证券投资咨询活动警示宣传”活动的通知 </w:t>
      </w:r>
    </w:p>
    <w:p w:rsidR="00093DB0" w:rsidRDefault="00333519">
      <w:pPr>
        <w:ind w:right="315" w:firstLineChars="250" w:firstLine="700"/>
        <w:rPr>
          <w:rFonts w:ascii="宋体" w:hAnsi="宋体"/>
          <w:sz w:val="28"/>
          <w:szCs w:val="28"/>
        </w:rPr>
      </w:pPr>
      <w:r>
        <w:rPr>
          <w:rFonts w:ascii="宋体" w:hAnsi="宋体" w:hint="eastAsia"/>
          <w:sz w:val="28"/>
          <w:szCs w:val="28"/>
        </w:rPr>
        <w:t>根据上海证监局《关于集中开展防范违法违规证券投资咨询活动警示宣传》（沪证监机构字【2019】171号）的要求，进一步提高投资者对非法证券投资咨询活动的识别和防范能力，保护投资者合法权益，助力打好防范化解金融风险攻坚战。公司从即日起，开展防范非法投资咨询专项活动。现要求各分支机构结合自身实际情况，做好以下工作。</w:t>
      </w:r>
      <w:r>
        <w:rPr>
          <w:rFonts w:ascii="宋体" w:hAnsi="宋体"/>
          <w:sz w:val="28"/>
          <w:szCs w:val="28"/>
        </w:rPr>
        <w:t xml:space="preserve"> </w:t>
      </w:r>
    </w:p>
    <w:p w:rsidR="00093DB0" w:rsidRDefault="00333519">
      <w:pPr>
        <w:ind w:right="315"/>
        <w:rPr>
          <w:rFonts w:ascii="宋体" w:hAnsi="宋体"/>
          <w:b/>
          <w:bCs/>
          <w:sz w:val="28"/>
          <w:szCs w:val="28"/>
        </w:rPr>
      </w:pPr>
      <w:r>
        <w:rPr>
          <w:rFonts w:ascii="宋体" w:hAnsi="宋体" w:hint="eastAsia"/>
          <w:sz w:val="28"/>
          <w:szCs w:val="28"/>
        </w:rPr>
        <w:t>一、</w:t>
      </w:r>
      <w:r>
        <w:rPr>
          <w:rFonts w:ascii="宋体" w:hAnsi="宋体" w:hint="eastAsia"/>
          <w:b/>
          <w:bCs/>
          <w:sz w:val="28"/>
          <w:szCs w:val="28"/>
        </w:rPr>
        <w:t>活动时间</w:t>
      </w:r>
    </w:p>
    <w:p w:rsidR="00093DB0" w:rsidRDefault="00333519">
      <w:pPr>
        <w:ind w:right="315"/>
        <w:rPr>
          <w:rFonts w:ascii="宋体" w:hAnsi="宋体"/>
          <w:sz w:val="28"/>
          <w:szCs w:val="28"/>
        </w:rPr>
      </w:pPr>
      <w:r>
        <w:rPr>
          <w:rFonts w:ascii="宋体" w:hAnsi="宋体" w:hint="eastAsia"/>
          <w:sz w:val="28"/>
          <w:szCs w:val="28"/>
        </w:rPr>
        <w:t xml:space="preserve">  </w:t>
      </w:r>
      <w:r>
        <w:rPr>
          <w:rFonts w:ascii="宋体" w:hAnsi="宋体"/>
          <w:sz w:val="28"/>
          <w:szCs w:val="28"/>
        </w:rPr>
        <w:t>201</w:t>
      </w:r>
      <w:r>
        <w:rPr>
          <w:rFonts w:ascii="宋体" w:hAnsi="宋体" w:hint="eastAsia"/>
          <w:sz w:val="28"/>
          <w:szCs w:val="28"/>
        </w:rPr>
        <w:t>9年6月12日至</w:t>
      </w:r>
      <w:r>
        <w:rPr>
          <w:rFonts w:ascii="宋体" w:hAnsi="宋体"/>
          <w:sz w:val="28"/>
          <w:szCs w:val="28"/>
        </w:rPr>
        <w:t>201</w:t>
      </w:r>
      <w:r>
        <w:rPr>
          <w:rFonts w:ascii="宋体" w:hAnsi="宋体" w:hint="eastAsia"/>
          <w:sz w:val="28"/>
          <w:szCs w:val="28"/>
        </w:rPr>
        <w:t>9年8月31日</w:t>
      </w:r>
    </w:p>
    <w:p w:rsidR="00093DB0" w:rsidRDefault="00333519">
      <w:pPr>
        <w:ind w:right="315"/>
        <w:rPr>
          <w:rFonts w:ascii="宋体" w:hAnsi="宋体"/>
          <w:b/>
          <w:sz w:val="28"/>
          <w:szCs w:val="28"/>
        </w:rPr>
      </w:pPr>
      <w:r>
        <w:rPr>
          <w:rFonts w:ascii="宋体" w:hAnsi="宋体" w:hint="eastAsia"/>
          <w:b/>
          <w:sz w:val="28"/>
          <w:szCs w:val="28"/>
        </w:rPr>
        <w:t>二、宣传内容</w:t>
      </w:r>
    </w:p>
    <w:p w:rsidR="00093DB0" w:rsidRDefault="00333519">
      <w:pPr>
        <w:ind w:right="315" w:firstLineChars="250" w:firstLine="700"/>
        <w:rPr>
          <w:rFonts w:ascii="宋体" w:hAnsi="宋体"/>
          <w:sz w:val="28"/>
          <w:szCs w:val="28"/>
        </w:rPr>
      </w:pPr>
      <w:r>
        <w:rPr>
          <w:rFonts w:ascii="宋体" w:hAnsi="宋体" w:hint="eastAsia"/>
          <w:sz w:val="28"/>
          <w:szCs w:val="28"/>
        </w:rPr>
        <w:t>大力宣传防范证券投资咨询违法违规展业风险的警示语录和其他宣传材料，有效引导和提高社会公众对违法违规证券投资咨询活动危害性的认识，持续提升投资者的风险识别和防范意识。提醒投资者在接受证券投资咨询服务前，通过中国证监会和中国证券业协会网站查询核实相关机构及人员的资质和展业状态；在接受证券投资咨询业务推广和服务</w:t>
      </w:r>
      <w:r w:rsidR="004A10CD">
        <w:rPr>
          <w:rFonts w:ascii="宋体" w:hAnsi="宋体" w:hint="eastAsia"/>
          <w:sz w:val="28"/>
          <w:szCs w:val="28"/>
        </w:rPr>
        <w:t>过程中，注意辨识相关违法违规证券投资咨询行为，提升风险防范能力</w:t>
      </w:r>
      <w:r>
        <w:rPr>
          <w:rFonts w:ascii="宋体" w:hAnsi="宋体" w:hint="eastAsia"/>
          <w:sz w:val="28"/>
          <w:szCs w:val="28"/>
        </w:rPr>
        <w:t xml:space="preserve">。 </w:t>
      </w:r>
    </w:p>
    <w:p w:rsidR="00093DB0" w:rsidRDefault="00333519">
      <w:pPr>
        <w:numPr>
          <w:ilvl w:val="0"/>
          <w:numId w:val="1"/>
        </w:numPr>
        <w:ind w:right="315"/>
        <w:rPr>
          <w:rFonts w:ascii="宋体" w:hAnsi="宋体"/>
          <w:b/>
          <w:bCs/>
          <w:sz w:val="28"/>
          <w:szCs w:val="28"/>
        </w:rPr>
      </w:pPr>
      <w:r>
        <w:rPr>
          <w:rFonts w:ascii="宋体" w:hAnsi="宋体" w:hint="eastAsia"/>
          <w:b/>
          <w:bCs/>
          <w:sz w:val="28"/>
          <w:szCs w:val="28"/>
        </w:rPr>
        <w:t>宣传方式</w:t>
      </w:r>
    </w:p>
    <w:p w:rsidR="00093DB0" w:rsidRDefault="00333519">
      <w:pPr>
        <w:ind w:right="315" w:firstLine="420"/>
        <w:rPr>
          <w:rFonts w:ascii="宋体" w:hAnsi="宋体"/>
          <w:sz w:val="28"/>
          <w:szCs w:val="28"/>
        </w:rPr>
      </w:pPr>
      <w:r>
        <w:rPr>
          <w:rFonts w:ascii="宋体" w:hAnsi="宋体" w:hint="eastAsia"/>
          <w:sz w:val="28"/>
          <w:szCs w:val="28"/>
        </w:rPr>
        <w:t>各分支机构要通过多种方式进行警示宣传，引导广大投资者正确认识资本市场，理性投资，营造防范和打击证券投资咨询违法违规展业的良好舆论氛围。活动期间，分支机构可以通过微信、短信、</w:t>
      </w:r>
      <w:r>
        <w:rPr>
          <w:rFonts w:ascii="宋体" w:hAnsi="宋体" w:hint="eastAsia"/>
          <w:sz w:val="28"/>
          <w:szCs w:val="28"/>
        </w:rPr>
        <w:lastRenderedPageBreak/>
        <w:t>营业网点、滚动电子屏、海报展板、宣传手册、讲座培训、广播电视媒体、报刊杂志等多种渠道和形式开展活动。充分发挥主观能动性，引导投资者广泛参与。</w:t>
      </w:r>
    </w:p>
    <w:p w:rsidR="00093DB0" w:rsidRDefault="00333519">
      <w:pPr>
        <w:ind w:right="315"/>
        <w:rPr>
          <w:rFonts w:ascii="宋体" w:hAnsi="宋体"/>
          <w:b/>
          <w:bCs/>
          <w:sz w:val="28"/>
          <w:szCs w:val="28"/>
        </w:rPr>
      </w:pPr>
      <w:r>
        <w:rPr>
          <w:rFonts w:ascii="宋体" w:hAnsi="宋体" w:hint="eastAsia"/>
          <w:b/>
          <w:bCs/>
          <w:sz w:val="28"/>
          <w:szCs w:val="28"/>
        </w:rPr>
        <w:t>三、工作要求</w:t>
      </w:r>
    </w:p>
    <w:p w:rsidR="00093DB0" w:rsidRDefault="00333519">
      <w:pPr>
        <w:ind w:right="315" w:firstLine="420"/>
        <w:rPr>
          <w:rFonts w:ascii="宋体" w:hAnsi="宋体"/>
          <w:sz w:val="28"/>
          <w:szCs w:val="28"/>
        </w:rPr>
      </w:pPr>
      <w:r>
        <w:rPr>
          <w:rFonts w:ascii="宋体" w:hAnsi="宋体" w:hint="eastAsia"/>
          <w:sz w:val="28"/>
          <w:szCs w:val="28"/>
        </w:rPr>
        <w:t>各分支机构要高度重视，按照本通知安排，加强“防范违法违规证券投资咨询活动警示宣传”活动的组织。各分公司根据辖属营业部实际情况，制定宣传活动方案，使投资者牢固树立不参与非法证券投资咨询活动的理念，不断提高投资者风险防范意识和权益保护意识。各分支机构活动开展过程情况要有记录，有留痕，确保宣传活动内容丰富，</w:t>
      </w:r>
      <w:proofErr w:type="gramStart"/>
      <w:r>
        <w:rPr>
          <w:rFonts w:ascii="宋体" w:hAnsi="宋体" w:hint="eastAsia"/>
          <w:sz w:val="28"/>
          <w:szCs w:val="28"/>
        </w:rPr>
        <w:t>不</w:t>
      </w:r>
      <w:proofErr w:type="gramEnd"/>
      <w:r>
        <w:rPr>
          <w:rFonts w:ascii="宋体" w:hAnsi="宋体" w:hint="eastAsia"/>
          <w:sz w:val="28"/>
          <w:szCs w:val="28"/>
        </w:rPr>
        <w:t>走过场。</w:t>
      </w:r>
    </w:p>
    <w:p w:rsidR="00093DB0" w:rsidRDefault="00093DB0">
      <w:pPr>
        <w:spacing w:line="360" w:lineRule="auto"/>
      </w:pPr>
    </w:p>
    <w:p w:rsidR="004A10CD" w:rsidRDefault="004A10CD" w:rsidP="004A10CD">
      <w:pPr>
        <w:ind w:right="315"/>
        <w:jc w:val="left"/>
        <w:rPr>
          <w:rFonts w:ascii="宋体" w:hAnsi="宋体"/>
          <w:sz w:val="28"/>
          <w:szCs w:val="28"/>
        </w:rPr>
      </w:pPr>
      <w:r w:rsidRPr="004A10CD">
        <w:rPr>
          <w:rFonts w:ascii="宋体" w:hAnsi="宋体" w:hint="eastAsia"/>
          <w:b/>
          <w:bCs/>
          <w:sz w:val="28"/>
          <w:szCs w:val="28"/>
        </w:rPr>
        <w:t>四、</w:t>
      </w:r>
      <w:r w:rsidR="00333519" w:rsidRPr="004A10CD">
        <w:rPr>
          <w:rFonts w:ascii="宋体" w:hAnsi="宋体"/>
          <w:b/>
          <w:bCs/>
          <w:sz w:val="28"/>
          <w:szCs w:val="28"/>
        </w:rPr>
        <w:t>接受证券投资咨询服务做到“三要”、“三不要”</w:t>
      </w:r>
      <w:r w:rsidR="00333519" w:rsidRPr="004A10CD">
        <w:rPr>
          <w:rFonts w:ascii="宋体" w:hAnsi="宋体"/>
          <w:b/>
          <w:bCs/>
          <w:sz w:val="28"/>
          <w:szCs w:val="28"/>
        </w:rPr>
        <w:br/>
      </w:r>
      <w:r w:rsidR="00333519" w:rsidRPr="004A10CD">
        <w:rPr>
          <w:rFonts w:ascii="宋体" w:hAnsi="宋体"/>
          <w:sz w:val="28"/>
          <w:szCs w:val="28"/>
        </w:rPr>
        <w:t>1</w:t>
      </w:r>
      <w:r w:rsidR="00333519" w:rsidRPr="004A10CD">
        <w:rPr>
          <w:rFonts w:ascii="宋体" w:hAnsi="宋体" w:hint="eastAsia"/>
          <w:sz w:val="28"/>
          <w:szCs w:val="28"/>
        </w:rPr>
        <w:t>、</w:t>
      </w:r>
      <w:r w:rsidR="00333519" w:rsidRPr="004A10CD">
        <w:rPr>
          <w:rFonts w:ascii="宋体" w:hAnsi="宋体"/>
          <w:sz w:val="28"/>
          <w:szCs w:val="28"/>
        </w:rPr>
        <w:t>要验证相关机构和人员的资质和从业资格，不要接受非法投资咨询机构和人员提供的证券投资咨询服务。</w:t>
      </w:r>
      <w:r w:rsidR="00333519" w:rsidRPr="004A10CD">
        <w:rPr>
          <w:rFonts w:ascii="宋体" w:hAnsi="宋体"/>
          <w:sz w:val="28"/>
          <w:szCs w:val="28"/>
        </w:rPr>
        <w:br/>
        <w:t>2</w:t>
      </w:r>
      <w:r w:rsidR="00333519" w:rsidRPr="004A10CD">
        <w:rPr>
          <w:rFonts w:ascii="宋体" w:hAnsi="宋体" w:hint="eastAsia"/>
          <w:sz w:val="28"/>
          <w:szCs w:val="28"/>
        </w:rPr>
        <w:t>、</w:t>
      </w:r>
      <w:r w:rsidR="00333519" w:rsidRPr="004A10CD">
        <w:rPr>
          <w:rFonts w:ascii="宋体" w:hAnsi="宋体"/>
          <w:sz w:val="28"/>
          <w:szCs w:val="28"/>
        </w:rPr>
        <w:t>要准确识别违法违规投资咨询行为，不要轻信相关机构和人员超额收益、保本无风险等承诺和宣传。</w:t>
      </w:r>
      <w:r w:rsidR="00333519" w:rsidRPr="004A10CD">
        <w:rPr>
          <w:rFonts w:ascii="宋体" w:hAnsi="宋体"/>
          <w:sz w:val="28"/>
          <w:szCs w:val="28"/>
        </w:rPr>
        <w:br/>
        <w:t>3</w:t>
      </w:r>
      <w:r w:rsidR="00333519" w:rsidRPr="004A10CD">
        <w:rPr>
          <w:rFonts w:ascii="宋体" w:hAnsi="宋体" w:hint="eastAsia"/>
          <w:sz w:val="28"/>
          <w:szCs w:val="28"/>
        </w:rPr>
        <w:t>、</w:t>
      </w:r>
      <w:r w:rsidR="00333519" w:rsidRPr="004A10CD">
        <w:rPr>
          <w:rFonts w:ascii="宋体" w:hAnsi="宋体"/>
          <w:sz w:val="28"/>
          <w:szCs w:val="28"/>
        </w:rPr>
        <w:t>要树立正确的证券投资理念和风险意识，不要盲目投资，</w:t>
      </w:r>
      <w:r w:rsidR="00333519" w:rsidRPr="004A10CD">
        <w:rPr>
          <w:rFonts w:ascii="宋体" w:hAnsi="宋体"/>
          <w:sz w:val="28"/>
          <w:szCs w:val="28"/>
        </w:rPr>
        <w:br/>
        <w:t xml:space="preserve">过分追求高收益 </w:t>
      </w:r>
      <w:bookmarkStart w:id="0" w:name="_GoBack"/>
      <w:bookmarkEnd w:id="0"/>
    </w:p>
    <w:p w:rsidR="004A10CD" w:rsidRDefault="004A10CD" w:rsidP="004A10CD">
      <w:pPr>
        <w:ind w:right="315" w:firstLineChars="200" w:firstLine="560"/>
        <w:jc w:val="left"/>
        <w:rPr>
          <w:rFonts w:ascii="宋体" w:hAnsi="宋体"/>
          <w:sz w:val="28"/>
          <w:szCs w:val="28"/>
        </w:rPr>
      </w:pPr>
      <w:r>
        <w:rPr>
          <w:rFonts w:ascii="宋体" w:hAnsi="宋体" w:hint="eastAsia"/>
          <w:sz w:val="28"/>
          <w:szCs w:val="28"/>
        </w:rPr>
        <w:t>特此通知！</w:t>
      </w:r>
    </w:p>
    <w:p w:rsidR="004A10CD" w:rsidRDefault="004A10CD" w:rsidP="004A10CD">
      <w:pPr>
        <w:spacing w:line="360" w:lineRule="auto"/>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2019年6月12日</w:t>
      </w:r>
    </w:p>
    <w:p w:rsidR="00093DB0" w:rsidRDefault="00093DB0"/>
    <w:sectPr w:rsidR="00093DB0" w:rsidSect="00093D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238" w:rsidRDefault="00235238" w:rsidP="007E7FF7">
      <w:r>
        <w:separator/>
      </w:r>
    </w:p>
  </w:endnote>
  <w:endnote w:type="continuationSeparator" w:id="0">
    <w:p w:rsidR="00235238" w:rsidRDefault="00235238" w:rsidP="007E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238" w:rsidRDefault="00235238" w:rsidP="007E7FF7">
      <w:r>
        <w:separator/>
      </w:r>
    </w:p>
  </w:footnote>
  <w:footnote w:type="continuationSeparator" w:id="0">
    <w:p w:rsidR="00235238" w:rsidRDefault="00235238" w:rsidP="007E7F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3E027D"/>
    <w:multiLevelType w:val="singleLevel"/>
    <w:tmpl w:val="8F3E027D"/>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3DB0"/>
    <w:rsid w:val="00075FA2"/>
    <w:rsid w:val="00093DB0"/>
    <w:rsid w:val="00235238"/>
    <w:rsid w:val="00333519"/>
    <w:rsid w:val="004A10CD"/>
    <w:rsid w:val="005F4BE0"/>
    <w:rsid w:val="007E7FF7"/>
    <w:rsid w:val="00BB794F"/>
    <w:rsid w:val="00E50F83"/>
    <w:rsid w:val="027C2C4D"/>
    <w:rsid w:val="127E2A90"/>
    <w:rsid w:val="16663B1C"/>
    <w:rsid w:val="18D46A11"/>
    <w:rsid w:val="18D50EFE"/>
    <w:rsid w:val="1FCE4869"/>
    <w:rsid w:val="230170DC"/>
    <w:rsid w:val="2B5209DA"/>
    <w:rsid w:val="2B96376C"/>
    <w:rsid w:val="2EB13C78"/>
    <w:rsid w:val="2ED7259C"/>
    <w:rsid w:val="316D77BB"/>
    <w:rsid w:val="3C935F7E"/>
    <w:rsid w:val="403154B7"/>
    <w:rsid w:val="41A4796E"/>
    <w:rsid w:val="4C9A19E7"/>
    <w:rsid w:val="54FC4A9B"/>
    <w:rsid w:val="632C71CE"/>
    <w:rsid w:val="701B74D5"/>
    <w:rsid w:val="73191724"/>
    <w:rsid w:val="73237A55"/>
    <w:rsid w:val="79C348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DB0"/>
    <w:pPr>
      <w:jc w:val="both"/>
    </w:pPr>
    <w:rPr>
      <w:rFonts w:ascii="Calibri" w:hAnsi="Calibri"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3DB0"/>
    <w:pPr>
      <w:ind w:firstLineChars="200" w:firstLine="420"/>
    </w:pPr>
  </w:style>
  <w:style w:type="character" w:customStyle="1" w:styleId="fontstyle01">
    <w:name w:val="fontstyle01"/>
    <w:basedOn w:val="a0"/>
    <w:qFormat/>
    <w:rsid w:val="00093DB0"/>
    <w:rPr>
      <w:rFonts w:ascii="黑体" w:eastAsia="黑体" w:hAnsi="宋体" w:cs="黑体"/>
      <w:color w:val="000000"/>
      <w:sz w:val="32"/>
      <w:szCs w:val="32"/>
    </w:rPr>
  </w:style>
  <w:style w:type="character" w:customStyle="1" w:styleId="fontstyle11">
    <w:name w:val="fontstyle11"/>
    <w:basedOn w:val="a0"/>
    <w:qFormat/>
    <w:rsid w:val="00093DB0"/>
    <w:rPr>
      <w:rFonts w:ascii="TimesNewRomanPSMT" w:eastAsia="TimesNewRomanPSMT" w:hAnsi="TimesNewRomanPSMT" w:cs="TimesNewRomanPSMT"/>
      <w:color w:val="000000"/>
      <w:sz w:val="18"/>
      <w:szCs w:val="18"/>
    </w:rPr>
  </w:style>
  <w:style w:type="paragraph" w:styleId="a4">
    <w:name w:val="header"/>
    <w:basedOn w:val="a"/>
    <w:link w:val="Char"/>
    <w:rsid w:val="007E7F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E7FF7"/>
    <w:rPr>
      <w:rFonts w:ascii="Calibri" w:hAnsi="Calibri" w:cs="宋体"/>
      <w:sz w:val="18"/>
      <w:szCs w:val="18"/>
    </w:rPr>
  </w:style>
  <w:style w:type="paragraph" w:styleId="a5">
    <w:name w:val="footer"/>
    <w:basedOn w:val="a"/>
    <w:link w:val="Char0"/>
    <w:rsid w:val="007E7FF7"/>
    <w:pPr>
      <w:tabs>
        <w:tab w:val="center" w:pos="4153"/>
        <w:tab w:val="right" w:pos="8306"/>
      </w:tabs>
      <w:snapToGrid w:val="0"/>
      <w:jc w:val="left"/>
    </w:pPr>
    <w:rPr>
      <w:sz w:val="18"/>
      <w:szCs w:val="18"/>
    </w:rPr>
  </w:style>
  <w:style w:type="character" w:customStyle="1" w:styleId="Char0">
    <w:name w:val="页脚 Char"/>
    <w:basedOn w:val="a0"/>
    <w:link w:val="a5"/>
    <w:rsid w:val="007E7FF7"/>
    <w:rPr>
      <w:rFonts w:ascii="Calibri" w:hAnsi="Calibri"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0</DocSecurity>
  <Lines>6</Lines>
  <Paragraphs>1</Paragraphs>
  <ScaleCrop>false</ScaleCrop>
  <Company>Hewlett-Packard Company</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011315</dc:creator>
  <cp:lastModifiedBy>许德忠/htsec</cp:lastModifiedBy>
  <cp:revision>2</cp:revision>
  <dcterms:created xsi:type="dcterms:W3CDTF">2019-06-28T05:18:00Z</dcterms:created>
  <dcterms:modified xsi:type="dcterms:W3CDTF">2019-06-28T05:18:00Z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