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BD" w:rsidRPr="003101BD" w:rsidRDefault="003101BD" w:rsidP="003101BD">
      <w:pPr>
        <w:widowControl/>
        <w:shd w:val="clear" w:color="auto" w:fill="FFFFFF"/>
        <w:spacing w:line="750" w:lineRule="atLeast"/>
        <w:ind w:firstLineChars="0" w:firstLine="720"/>
        <w:jc w:val="center"/>
        <w:outlineLvl w:val="2"/>
        <w:rPr>
          <w:rFonts w:ascii="inherit" w:eastAsia="微软雅黑" w:hAnsi="inherit" w:cs="宋体"/>
          <w:color w:val="0B3C61"/>
          <w:kern w:val="0"/>
          <w:sz w:val="36"/>
          <w:szCs w:val="36"/>
        </w:rPr>
      </w:pPr>
      <w:r w:rsidRPr="003101BD">
        <w:rPr>
          <w:rFonts w:ascii="inherit" w:eastAsia="微软雅黑" w:hAnsi="inherit" w:cs="宋体"/>
          <w:color w:val="0B3C61"/>
          <w:kern w:val="0"/>
          <w:sz w:val="36"/>
          <w:szCs w:val="36"/>
        </w:rPr>
        <w:t>上交所公司画像系统上线运行</w:t>
      </w:r>
    </w:p>
    <w:p w:rsidR="003101BD" w:rsidRPr="003101BD" w:rsidRDefault="003101BD" w:rsidP="003101BD">
      <w:pPr>
        <w:widowControl/>
        <w:shd w:val="clear" w:color="auto" w:fill="FFFFFF"/>
        <w:ind w:firstLineChars="0" w:firstLine="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8D8D8D"/>
          <w:kern w:val="0"/>
          <w:sz w:val="18"/>
          <w:szCs w:val="18"/>
        </w:rPr>
        <w:t>2019-09-02</w:t>
      </w:r>
      <w:r w:rsidRPr="003101BD">
        <w:rPr>
          <w:rFonts w:ascii="微软雅黑" w:eastAsia="微软雅黑" w:hAnsi="微软雅黑" w:cs="宋体" w:hint="eastAsia"/>
          <w:color w:val="333333"/>
          <w:kern w:val="0"/>
          <w:szCs w:val="21"/>
        </w:rPr>
        <w:t xml:space="preserve"> 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近日，上交所公司画像系统建设取得阶段性进展，项目已正式上线运行。近年来，证监会多次强调要牢牢抓住信息技术创新带来的发展机遇，提升科技监管水平。按照这一要求，上交所在证监会的指导支持下，抓紧推进公司科技监管专项工作。本次上线运行的公司画像系统，旨在帮助监管人员快速、全面了解和掌握公司情况，更加及时有效地发现公司的潜在风险，辅助分管人员对定期报告进行审核，成为科技赋能监管的有益实践。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Pr="003101BD">
        <w:rPr>
          <w:rFonts w:ascii="微软雅黑" w:eastAsia="微软雅黑" w:hAnsi="微软雅黑" w:cs="宋体" w:hint="eastAsia"/>
          <w:b/>
          <w:bCs/>
          <w:color w:val="4D4D4D"/>
          <w:kern w:val="0"/>
        </w:rPr>
        <w:t>一、打造专业性和通用性兼备的监管辅助平台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在上市公司数量日益增多、监管复杂性日益增强的环境下，传统监管模式难以满足现有的需求。通过科技手段突破瓶颈，创新监管方式，能够解决监管资源不足的问题，提升监管工作效率。从项目建设之初，公司画像系统就以专业性和通用性相结合为目标，体现对公司监管的辅助作用。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项目建设的专业性和通用性主要体现在以下四个方面。一是功能上，项目建设紧贴一线监管需求。与市场上众多的资讯终端软件不同，公司画像系统由上交所自主开发，着重满足监管功能的需要，为监管提供实时性智能辅助。二是内容上，分类监管和分行业监管理念</w:t>
      </w:r>
      <w:proofErr w:type="gramStart"/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>一</w:t>
      </w:r>
      <w:proofErr w:type="gramEnd"/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>以贯之。画像系统建设按照“抓两头、带中间”的思路，借助大数据、文本挖掘等技术支撑，分门别类，突出重点，筛选优秀公司，揭示风险公司，为后续监管与服务提供科技辅助手段。三是项目人员配置上，一线监管人员和技术专业团队密切协作，保证项目建设的专业性，实现优势互补。业务经验上，既有业务骨干也有年轻力量，为后续培养人才、锻炼队伍做好储备。四是开放性上，设计之初即考虑可向不同需求对象开放使用，实现资源共享。使用者在符合安全要求的网络中只需用户名密码就可轻松登陆，增加了沟通和交流的便捷性。在技术架构上，也考虑了用户类型和应用场景的可拓展性。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lastRenderedPageBreak/>
        <w:t xml:space="preserve">　　</w:t>
      </w:r>
      <w:r w:rsidRPr="003101BD">
        <w:rPr>
          <w:rFonts w:ascii="微软雅黑" w:eastAsia="微软雅黑" w:hAnsi="微软雅黑" w:cs="宋体" w:hint="eastAsia"/>
          <w:b/>
          <w:bCs/>
          <w:color w:val="4D4D4D"/>
          <w:kern w:val="0"/>
        </w:rPr>
        <w:t>二、务求实效主推三大监管支撑功能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按照“安全优先、需求导向”原则，公司画像系统优先建立“公司快览”、“风险扫描”、“财报审核”三大功能模块。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Pr="003101BD">
        <w:rPr>
          <w:rFonts w:ascii="微软雅黑" w:eastAsia="微软雅黑" w:hAnsi="微软雅黑" w:cs="宋体" w:hint="eastAsia"/>
          <w:b/>
          <w:bCs/>
          <w:color w:val="4D4D4D"/>
          <w:kern w:val="0"/>
        </w:rPr>
        <w:t>“公司快览”模块，</w:t>
      </w: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>有效整合上市公司监管相关信息和数据。以服务监管需求为导向，从监管档案、关键指标分析、股价与公司大事、股东及关键人员、业务及财务信息、行业比较分析、资本运作信息、外部评价信息、公司关系图谱等九大方面进行描绘，展示公司情况的“全景图”。通过多维度、全历史、可视化地展示公司信息，帮助分管人员快速了解公司的前世今生，迅速聚焦公司重要事项，提升监管人员对公司情况掌握的深度和广度。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Pr="003101BD">
        <w:rPr>
          <w:rFonts w:ascii="微软雅黑" w:eastAsia="微软雅黑" w:hAnsi="微软雅黑" w:cs="宋体" w:hint="eastAsia"/>
          <w:b/>
          <w:bCs/>
          <w:color w:val="4D4D4D"/>
          <w:kern w:val="0"/>
        </w:rPr>
        <w:t>“风险扫描”模块，</w:t>
      </w: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>从财务业绩风险、公司经营风险、公司治理及合</w:t>
      </w:r>
      <w:proofErr w:type="gramStart"/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>规</w:t>
      </w:r>
      <w:proofErr w:type="gramEnd"/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>风险、股东关键人员风险、股价舆情风险、资本运作风险、公司债券风险等七大方面设置80余个风险标签，160余项触发预警情形的业务规则，努力实现对公司风险的识别判定和提前预警。从数据来源上，既选取了外部供应商及公开信息的基础数据，也集成了所内多年开展XBRL应用积累的信息披露原始数据，以及其他内部监管数据资料。根据日常监管的具体需求，系统设置了不同的预警标识，既有对于长期风险事项的持续提示，也有对快速反应情形的及时预警，兼顾重要性和时效性。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</w:t>
      </w:r>
      <w:r w:rsidRPr="003101BD">
        <w:rPr>
          <w:rFonts w:ascii="微软雅黑" w:eastAsia="微软雅黑" w:hAnsi="微软雅黑" w:cs="宋体" w:hint="eastAsia"/>
          <w:b/>
          <w:bCs/>
          <w:color w:val="4D4D4D"/>
          <w:kern w:val="0"/>
        </w:rPr>
        <w:t>“财报审核”模块，</w:t>
      </w: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>从识别财务舞弊及财务异常出发，设置资产质量、盈利状况、运营情况等相关标签78个，预警规则200余项，实现沪市公司定期报告自动审查全覆盖。相关预警标签会随着同行业公司披露数量增加而进行动态更新，保证信息呈现的精确性。通过系统自动审查各项财务指标，分管人员能够快速锁定公司定期报告中隐藏的风险，减轻人工审核压力。经对2018年年报审核情况的检验，系统自动生成的审核简报对问询</w:t>
      </w:r>
      <w:proofErr w:type="gramStart"/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>函问题</w:t>
      </w:r>
      <w:proofErr w:type="gramEnd"/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>的覆盖率已达到近60% 。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lastRenderedPageBreak/>
        <w:t xml:space="preserve">　　</w:t>
      </w:r>
      <w:r w:rsidRPr="003101BD">
        <w:rPr>
          <w:rFonts w:ascii="微软雅黑" w:eastAsia="微软雅黑" w:hAnsi="微软雅黑" w:cs="宋体" w:hint="eastAsia"/>
          <w:b/>
          <w:bCs/>
          <w:color w:val="4D4D4D"/>
          <w:kern w:val="0"/>
        </w:rPr>
        <w:t>三、加快技术迭代增进数据支持和功能升级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上交所的公司科技监管方案按照“一盘棋”的规划统筹安排。本次上线的主要是公司画像系统，后续将继续把分散的监管经验具象化、规则化、体系化。做好这项工作，还需要付出长足的努力。下一步，将从以下三方面对系统功能迭代升级。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进一步对功能模块修正完善。在内容上，根据监管实践、市场发展、规则变化等进一步优化预警指标的内容、阈值，持续迭代升级。同时，也为其他应用场景的科技化安排留足了空间。具体而言，将在以下几方面重点发力。一是持续完善行业经营性指标预警体系，总结分行业监管经验，将更多的行业经营性指标分析纳入进来；二是深化舆情监测功能，在热度分析上力求为使用者提供更多有用信息；三是进一步提升年度报告财务指标预警的覆盖率，在对过去监管典型案例和风险公司的梳理分析总结的基础上，提高系统风险预警的精准性；四是探索增加并购重组审核辅助模块，实现智能化风险排查。</w:t>
      </w:r>
    </w:p>
    <w:p w:rsidR="003101BD" w:rsidRPr="003101BD" w:rsidRDefault="003101BD" w:rsidP="003101BD">
      <w:pPr>
        <w:widowControl/>
        <w:shd w:val="clear" w:color="auto" w:fill="FFFFFF"/>
        <w:spacing w:after="150" w:line="384" w:lineRule="auto"/>
        <w:ind w:firstLineChars="0" w:firstLine="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进一步增强用户使用友好性。针对不同用户需求，完善面向分管公司、监管行业组、沪市公司乃至全市场信息的展示和提取。在一定程度上，探索画像系统基础功能在移动办公APP上的开放，为监管提供实时查询辅助。未来，或将考虑将股价舆情监测等部分功能模块向公司开放，以便公司快速应对采取相关措施，监管与服务并举。</w:t>
      </w:r>
    </w:p>
    <w:p w:rsidR="003101BD" w:rsidRPr="003101BD" w:rsidRDefault="003101BD" w:rsidP="003101BD">
      <w:pPr>
        <w:widowControl/>
        <w:shd w:val="clear" w:color="auto" w:fill="FFFFFF"/>
        <w:spacing w:line="384" w:lineRule="auto"/>
        <w:ind w:firstLineChars="0" w:firstLine="420"/>
        <w:jc w:val="left"/>
        <w:rPr>
          <w:rFonts w:ascii="微软雅黑" w:eastAsia="微软雅黑" w:hAnsi="微软雅黑" w:cs="宋体" w:hint="eastAsia"/>
          <w:color w:val="4D4D4D"/>
          <w:kern w:val="0"/>
          <w:szCs w:val="21"/>
        </w:rPr>
      </w:pPr>
      <w:r w:rsidRPr="003101BD">
        <w:rPr>
          <w:rFonts w:ascii="微软雅黑" w:eastAsia="微软雅黑" w:hAnsi="微软雅黑" w:cs="宋体" w:hint="eastAsia"/>
          <w:color w:val="4D4D4D"/>
          <w:kern w:val="0"/>
          <w:szCs w:val="21"/>
        </w:rPr>
        <w:t xml:space="preserve">　　进一步提升对监管的支撑性。目前上线运行的公司画像系统独立运行，已实现监管系统数据动态交换。后续，将从功能设置和技术可行性上，实现画像系统与监管系统信息的双向传递，实时交互为业务提供支撑。进一步发挥技术作用，完善数据库和算法，强化大数据运算、机器学习、语义分析等智能功能，增强线索发现、分析和预警能力。持续做好人工监管与科技监管的深度融合，力求实现更多监管辅助功能，提升监管实时性和有效性。</w:t>
      </w:r>
    </w:p>
    <w:sectPr w:rsidR="003101BD" w:rsidRPr="003101BD" w:rsidSect="00FB47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06" w:rsidRDefault="00EF2B06" w:rsidP="00F25853">
      <w:pPr>
        <w:ind w:firstLine="420"/>
      </w:pPr>
      <w:r>
        <w:separator/>
      </w:r>
    </w:p>
  </w:endnote>
  <w:endnote w:type="continuationSeparator" w:id="0">
    <w:p w:rsidR="00EF2B06" w:rsidRDefault="00EF2B06" w:rsidP="00F25853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53" w:rsidRDefault="00F25853" w:rsidP="00F25853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53" w:rsidRDefault="00F25853" w:rsidP="00F25853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53" w:rsidRDefault="00F25853" w:rsidP="00F25853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06" w:rsidRDefault="00EF2B06" w:rsidP="00F25853">
      <w:pPr>
        <w:ind w:firstLine="420"/>
      </w:pPr>
      <w:r>
        <w:separator/>
      </w:r>
    </w:p>
  </w:footnote>
  <w:footnote w:type="continuationSeparator" w:id="0">
    <w:p w:rsidR="00EF2B06" w:rsidRDefault="00EF2B06" w:rsidP="00F25853">
      <w:pPr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53" w:rsidRDefault="00F25853" w:rsidP="00F25853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53" w:rsidRDefault="00F25853" w:rsidP="00F25853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853" w:rsidRDefault="00F25853" w:rsidP="00F25853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7CF"/>
    <w:rsid w:val="00031CB2"/>
    <w:rsid w:val="00056D8E"/>
    <w:rsid w:val="00067DDA"/>
    <w:rsid w:val="000A0D39"/>
    <w:rsid w:val="000C7CA6"/>
    <w:rsid w:val="00120981"/>
    <w:rsid w:val="00125343"/>
    <w:rsid w:val="001C02A1"/>
    <w:rsid w:val="001C33AD"/>
    <w:rsid w:val="001E0F88"/>
    <w:rsid w:val="002135E9"/>
    <w:rsid w:val="00216CDD"/>
    <w:rsid w:val="00263911"/>
    <w:rsid w:val="002663A7"/>
    <w:rsid w:val="00275878"/>
    <w:rsid w:val="002B17F9"/>
    <w:rsid w:val="002C3562"/>
    <w:rsid w:val="003101BD"/>
    <w:rsid w:val="00325D2F"/>
    <w:rsid w:val="00332B82"/>
    <w:rsid w:val="003434B9"/>
    <w:rsid w:val="00370245"/>
    <w:rsid w:val="00382314"/>
    <w:rsid w:val="003F574B"/>
    <w:rsid w:val="00420132"/>
    <w:rsid w:val="00427C29"/>
    <w:rsid w:val="00471370"/>
    <w:rsid w:val="004A3A01"/>
    <w:rsid w:val="00522AE9"/>
    <w:rsid w:val="005801E6"/>
    <w:rsid w:val="005A47AA"/>
    <w:rsid w:val="005E694D"/>
    <w:rsid w:val="005F2047"/>
    <w:rsid w:val="00613D94"/>
    <w:rsid w:val="00632CF6"/>
    <w:rsid w:val="00644309"/>
    <w:rsid w:val="00645E2E"/>
    <w:rsid w:val="00651BA2"/>
    <w:rsid w:val="006D3C79"/>
    <w:rsid w:val="006F5645"/>
    <w:rsid w:val="007000F7"/>
    <w:rsid w:val="00706FDB"/>
    <w:rsid w:val="007257CA"/>
    <w:rsid w:val="007D4871"/>
    <w:rsid w:val="007D7971"/>
    <w:rsid w:val="007F711F"/>
    <w:rsid w:val="00805FCC"/>
    <w:rsid w:val="008122B1"/>
    <w:rsid w:val="00866083"/>
    <w:rsid w:val="008B152F"/>
    <w:rsid w:val="008B5CBF"/>
    <w:rsid w:val="008C4E88"/>
    <w:rsid w:val="008C66BA"/>
    <w:rsid w:val="008D72A5"/>
    <w:rsid w:val="008E62A4"/>
    <w:rsid w:val="009026F9"/>
    <w:rsid w:val="00921927"/>
    <w:rsid w:val="00923825"/>
    <w:rsid w:val="009333F2"/>
    <w:rsid w:val="00966656"/>
    <w:rsid w:val="009864E9"/>
    <w:rsid w:val="009B488B"/>
    <w:rsid w:val="009D5340"/>
    <w:rsid w:val="009E5573"/>
    <w:rsid w:val="00A23F3B"/>
    <w:rsid w:val="00A25668"/>
    <w:rsid w:val="00A43B6F"/>
    <w:rsid w:val="00A872EF"/>
    <w:rsid w:val="00A944C6"/>
    <w:rsid w:val="00A947CF"/>
    <w:rsid w:val="00AA1757"/>
    <w:rsid w:val="00AE4D71"/>
    <w:rsid w:val="00B01BE0"/>
    <w:rsid w:val="00B074F1"/>
    <w:rsid w:val="00B214B4"/>
    <w:rsid w:val="00B21598"/>
    <w:rsid w:val="00B55665"/>
    <w:rsid w:val="00B66933"/>
    <w:rsid w:val="00B874F6"/>
    <w:rsid w:val="00B923A0"/>
    <w:rsid w:val="00C7013A"/>
    <w:rsid w:val="00CC1D9D"/>
    <w:rsid w:val="00D2427C"/>
    <w:rsid w:val="00D313E3"/>
    <w:rsid w:val="00D43DA2"/>
    <w:rsid w:val="00DA3831"/>
    <w:rsid w:val="00E05185"/>
    <w:rsid w:val="00E13977"/>
    <w:rsid w:val="00E17F85"/>
    <w:rsid w:val="00E51F38"/>
    <w:rsid w:val="00E8165C"/>
    <w:rsid w:val="00EA2F39"/>
    <w:rsid w:val="00EA7505"/>
    <w:rsid w:val="00EB5D29"/>
    <w:rsid w:val="00EC2759"/>
    <w:rsid w:val="00EE12E0"/>
    <w:rsid w:val="00EF2B06"/>
    <w:rsid w:val="00F16683"/>
    <w:rsid w:val="00F24612"/>
    <w:rsid w:val="00F25853"/>
    <w:rsid w:val="00F52225"/>
    <w:rsid w:val="00F55067"/>
    <w:rsid w:val="00F7525F"/>
    <w:rsid w:val="00FB47C0"/>
    <w:rsid w:val="00FD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258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2585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258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25853"/>
    <w:rPr>
      <w:sz w:val="18"/>
      <w:szCs w:val="18"/>
    </w:rPr>
  </w:style>
  <w:style w:type="character" w:styleId="a5">
    <w:name w:val="Strong"/>
    <w:basedOn w:val="a0"/>
    <w:uiPriority w:val="22"/>
    <w:qFormat/>
    <w:rsid w:val="003101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03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5549">
                  <w:marLeft w:val="-75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2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53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8" w:color="DCDCDC"/>
                            <w:left w:val="single" w:sz="6" w:space="8" w:color="DCDCDC"/>
                            <w:bottom w:val="single" w:sz="6" w:space="8" w:color="DCDCDC"/>
                            <w:right w:val="single" w:sz="6" w:space="8" w:color="DCDCDC"/>
                          </w:divBdr>
                          <w:divsChild>
                            <w:div w:id="11501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77883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E6E6E6"/>
                                    <w:right w:val="none" w:sz="0" w:space="0" w:color="auto"/>
                                  </w:divBdr>
                                </w:div>
                                <w:div w:id="59810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334</Words>
  <Characters>1909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许德忠/htsec</dc:creator>
  <cp:lastModifiedBy>许德忠/htsec</cp:lastModifiedBy>
  <cp:revision>2</cp:revision>
  <dcterms:created xsi:type="dcterms:W3CDTF">2019-09-19T05:25:00Z</dcterms:created>
  <dcterms:modified xsi:type="dcterms:W3CDTF">2019-09-19T05:25:00Z</dcterms:modified>
</cp:coreProperties>
</file>