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B" w:rsidRDefault="006E188B" w:rsidP="006E188B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ETF投资修炼手册（</w:t>
      </w:r>
      <w:r w:rsidR="0047375B">
        <w:rPr>
          <w:rFonts w:ascii="黑体" w:eastAsia="黑体" w:hAnsi="黑体" w:hint="eastAsia"/>
          <w:b/>
          <w:sz w:val="36"/>
          <w:szCs w:val="36"/>
        </w:rPr>
        <w:t>三</w:t>
      </w:r>
      <w:r>
        <w:rPr>
          <w:rFonts w:ascii="黑体" w:eastAsia="黑体" w:hAnsi="黑体" w:hint="eastAsia"/>
          <w:b/>
          <w:sz w:val="36"/>
          <w:szCs w:val="36"/>
        </w:rPr>
        <w:t>）：</w:t>
      </w:r>
      <w:r w:rsidR="0047375B" w:rsidRPr="00BB6CF3">
        <w:rPr>
          <w:rFonts w:ascii="黑体" w:eastAsia="黑体" w:hAnsi="黑体" w:hint="eastAsia"/>
          <w:b/>
          <w:sz w:val="36"/>
          <w:szCs w:val="36"/>
        </w:rPr>
        <w:t>风险篇</w:t>
      </w:r>
    </w:p>
    <w:p w:rsidR="000E77F9" w:rsidRDefault="000E77F9" w:rsidP="000E77F9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1、参与ETF投资有哪些需注意的事项？</w:t>
      </w:r>
    </w:p>
    <w:p w:rsidR="0047375B" w:rsidRDefault="0047375B" w:rsidP="0047375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答：投资者参与ETF投资需注意如下事项：</w:t>
      </w:r>
    </w:p>
    <w:p w:rsidR="0047375B" w:rsidRDefault="0047375B" w:rsidP="004737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一是投资者需要了解自己的投资需求；</w:t>
      </w:r>
    </w:p>
    <w:p w:rsidR="0047375B" w:rsidRDefault="0047375B" w:rsidP="004737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二是要关注ETF的流动性和跟踪效果；</w:t>
      </w:r>
    </w:p>
    <w:p w:rsidR="0047375B" w:rsidRDefault="0047375B" w:rsidP="004737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三是应了解ETF投资的风险。</w:t>
      </w: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2、ETF投资风险有哪些？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47375B" w:rsidRDefault="0047375B" w:rsidP="0047375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答：作为一种创新型基金产品，ETF的投资风险主要有：</w:t>
      </w:r>
    </w:p>
    <w:p w:rsidR="0047375B" w:rsidRDefault="0047375B" w:rsidP="004737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一是包括整个金融市场所蕴含的风险，即系统风险；</w:t>
      </w:r>
    </w:p>
    <w:p w:rsidR="0047375B" w:rsidRDefault="0047375B" w:rsidP="004737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二是包括所有开放式基金所共有的风险，比如，流动性风险、代理风险、申购赎回失败的风险等。</w:t>
      </w: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3、常用的ETF投资策略有哪些？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47375B" w:rsidRDefault="0047375B" w:rsidP="0047375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答：ETF投资组合的管理策略有很多种，包括买入持有策略、核心卫星策略、板块轮动策略等。</w:t>
      </w:r>
    </w:p>
    <w:p w:rsidR="0047375B" w:rsidRDefault="0047375B" w:rsidP="0047375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投资者需了解，无论所使用的是哪种策略，要想获得成功，至关重要的是要有指数</w:t>
      </w:r>
      <w:proofErr w:type="gramStart"/>
      <w:r>
        <w:rPr>
          <w:rFonts w:ascii="仿宋_GB2312" w:eastAsia="仿宋_GB2312" w:hint="eastAsia"/>
          <w:sz w:val="30"/>
          <w:szCs w:val="30"/>
        </w:rPr>
        <w:t>化投资</w:t>
      </w:r>
      <w:proofErr w:type="gramEnd"/>
      <w:r>
        <w:rPr>
          <w:rFonts w:ascii="仿宋_GB2312" w:eastAsia="仿宋_GB2312" w:hint="eastAsia"/>
          <w:sz w:val="30"/>
          <w:szCs w:val="30"/>
        </w:rPr>
        <w:t>的理念，根据投资目标制定计划并实施到底。</w:t>
      </w: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4</w:t>
      </w:r>
      <w:r>
        <w:rPr>
          <w:rFonts w:ascii="仿宋_GB2312" w:eastAsia="仿宋_GB2312" w:hAnsi="仿宋" w:cs="仿宋"/>
          <w:b/>
          <w:bCs/>
          <w:sz w:val="30"/>
          <w:szCs w:val="30"/>
        </w:rPr>
        <w:t>、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ETF风险对冲与套利的</w:t>
      </w:r>
      <w:r>
        <w:rPr>
          <w:rFonts w:ascii="仿宋_GB2312" w:eastAsia="仿宋_GB2312" w:hAnsi="仿宋" w:cs="仿宋"/>
          <w:b/>
          <w:bCs/>
          <w:sz w:val="30"/>
          <w:szCs w:val="30"/>
        </w:rPr>
        <w:t>主要模式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包括哪些？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47375B" w:rsidRDefault="0047375B" w:rsidP="0047375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答：</w:t>
      </w:r>
      <w:r>
        <w:rPr>
          <w:rFonts w:ascii="仿宋_GB2312" w:eastAsia="仿宋_GB2312" w:hAnsi="仿宋" w:cs="仿宋" w:hint="eastAsia"/>
          <w:bCs/>
          <w:sz w:val="30"/>
          <w:szCs w:val="30"/>
        </w:rPr>
        <w:t>ETF风险对冲与套利的</w:t>
      </w:r>
      <w:r>
        <w:rPr>
          <w:rFonts w:ascii="仿宋_GB2312" w:eastAsia="仿宋_GB2312" w:hAnsi="仿宋" w:cs="仿宋"/>
          <w:bCs/>
          <w:sz w:val="30"/>
          <w:szCs w:val="30"/>
        </w:rPr>
        <w:t>主要模式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包括，“T+0”套利策略、公司事件引发的套利策略、ETF产品之间的组合套利策略、ETF期现套利与高频交易策略与基于融资融券的交易策略。</w:t>
      </w: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7375B" w:rsidRDefault="0047375B" w:rsidP="0047375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5</w:t>
      </w:r>
      <w:r>
        <w:rPr>
          <w:rFonts w:ascii="仿宋_GB2312" w:eastAsia="仿宋_GB2312" w:hAnsi="仿宋" w:cs="仿宋"/>
          <w:b/>
          <w:bCs/>
          <w:sz w:val="30"/>
          <w:szCs w:val="30"/>
        </w:rPr>
        <w:t>、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ETF风险对冲与套利的</w:t>
      </w:r>
      <w:r>
        <w:rPr>
          <w:rFonts w:ascii="仿宋_GB2312" w:eastAsia="仿宋_GB2312" w:hAnsi="仿宋" w:cs="仿宋"/>
          <w:b/>
          <w:bCs/>
          <w:sz w:val="30"/>
          <w:szCs w:val="30"/>
        </w:rPr>
        <w:t>主要风险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有哪些？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47375B" w:rsidRDefault="0047375B" w:rsidP="0047375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答：ETF</w:t>
      </w:r>
      <w:r>
        <w:rPr>
          <w:rFonts w:ascii="仿宋_GB2312" w:eastAsia="仿宋_GB2312" w:hAnsi="仿宋" w:cs="仿宋" w:hint="eastAsia"/>
          <w:bCs/>
          <w:sz w:val="30"/>
          <w:szCs w:val="30"/>
        </w:rPr>
        <w:t>风险对冲与套利的</w:t>
      </w:r>
      <w:r>
        <w:rPr>
          <w:rFonts w:ascii="仿宋_GB2312" w:eastAsia="仿宋_GB2312" w:hAnsi="仿宋" w:cs="仿宋"/>
          <w:bCs/>
          <w:sz w:val="30"/>
          <w:szCs w:val="30"/>
        </w:rPr>
        <w:t>主要风险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包括，市场流动性风险、对冲有效性不足的风险、ETF申购赎回清单的错误风险以及ETF现金替代模式的成本不确定风险。</w:t>
      </w:r>
    </w:p>
    <w:p w:rsidR="006E188B" w:rsidRPr="0047375B" w:rsidRDefault="006E188B" w:rsidP="000E77F9"/>
    <w:sectPr w:rsidR="006E188B" w:rsidRPr="0047375B" w:rsidSect="0032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88B"/>
    <w:rsid w:val="000246DF"/>
    <w:rsid w:val="000E77F9"/>
    <w:rsid w:val="00112242"/>
    <w:rsid w:val="00322BDB"/>
    <w:rsid w:val="0047375B"/>
    <w:rsid w:val="00637FB8"/>
    <w:rsid w:val="006E188B"/>
    <w:rsid w:val="00A0412D"/>
    <w:rsid w:val="00B17318"/>
    <w:rsid w:val="00D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7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7F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F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7F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37F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246D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246DF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246DF"/>
    <w:pPr>
      <w:outlineLvl w:val="9"/>
    </w:pPr>
  </w:style>
  <w:style w:type="character" w:customStyle="1" w:styleId="3Char">
    <w:name w:val="标题 3 Char"/>
    <w:basedOn w:val="a0"/>
    <w:link w:val="3"/>
    <w:uiPriority w:val="9"/>
    <w:semiHidden/>
    <w:rsid w:val="00637FB8"/>
    <w:rPr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637FB8"/>
    <w:rPr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637FB8"/>
    <w:rPr>
      <w:kern w:val="0"/>
      <w:sz w:val="22"/>
    </w:rPr>
  </w:style>
  <w:style w:type="paragraph" w:customStyle="1" w:styleId="10">
    <w:name w:val="次标题1"/>
    <w:basedOn w:val="a"/>
    <w:link w:val="1Char0"/>
    <w:qFormat/>
    <w:rsid w:val="00637FB8"/>
    <w:pPr>
      <w:ind w:firstLineChars="200" w:firstLine="600"/>
    </w:pPr>
    <w:rPr>
      <w:rFonts w:ascii="黑体" w:eastAsia="黑体" w:hAnsi="黑体"/>
      <w:sz w:val="30"/>
      <w:szCs w:val="30"/>
    </w:rPr>
  </w:style>
  <w:style w:type="character" w:customStyle="1" w:styleId="1Char0">
    <w:name w:val="次标题1 Char"/>
    <w:basedOn w:val="a0"/>
    <w:link w:val="10"/>
    <w:rsid w:val="00637FB8"/>
    <w:rPr>
      <w:rFonts w:ascii="黑体" w:eastAsia="黑体" w:hAnsi="黑体"/>
      <w:sz w:val="30"/>
      <w:szCs w:val="30"/>
    </w:rPr>
  </w:style>
  <w:style w:type="paragraph" w:customStyle="1" w:styleId="20">
    <w:name w:val="此标题2"/>
    <w:basedOn w:val="a"/>
    <w:link w:val="2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2Char0">
    <w:name w:val="此标题2 Char"/>
    <w:basedOn w:val="a0"/>
    <w:link w:val="2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30">
    <w:name w:val="次标题3"/>
    <w:basedOn w:val="a"/>
    <w:link w:val="3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3Char0">
    <w:name w:val="次标题3 Char"/>
    <w:basedOn w:val="a0"/>
    <w:link w:val="3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11">
    <w:name w:val="正文1"/>
    <w:basedOn w:val="a"/>
    <w:link w:val="Char1"/>
    <w:qFormat/>
    <w:rsid w:val="00637FB8"/>
    <w:pPr>
      <w:ind w:firstLineChars="200" w:firstLine="600"/>
    </w:pPr>
    <w:rPr>
      <w:rFonts w:ascii="仿宋_GB2312" w:eastAsia="仿宋_GB2312" w:hAnsi="黑体"/>
      <w:sz w:val="30"/>
      <w:szCs w:val="30"/>
    </w:rPr>
  </w:style>
  <w:style w:type="character" w:customStyle="1" w:styleId="Char1">
    <w:name w:val="正文 Char"/>
    <w:basedOn w:val="a0"/>
    <w:link w:val="11"/>
    <w:rsid w:val="00637FB8"/>
    <w:rPr>
      <w:rFonts w:ascii="仿宋_GB2312" w:eastAsia="仿宋_GB2312" w:hAnsi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2</cp:revision>
  <dcterms:created xsi:type="dcterms:W3CDTF">2019-10-31T03:36:00Z</dcterms:created>
  <dcterms:modified xsi:type="dcterms:W3CDTF">2019-10-31T03:36:00Z</dcterms:modified>
</cp:coreProperties>
</file>