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关于加强“郑州煤电”交易客户风险管控的通知</w:t>
      </w:r>
    </w:p>
    <w:p>
      <w:pPr>
        <w:rPr>
          <w:rFonts w:hint="eastAsia"/>
        </w:rPr>
      </w:pPr>
      <w:r>
        <w:rPr>
          <w:rFonts w:hint="eastAsia"/>
        </w:rPr>
        <w:t>全体投资者：</w:t>
      </w:r>
    </w:p>
    <w:p>
      <w:pPr>
        <w:rPr>
          <w:rFonts w:hint="eastAsia"/>
        </w:rPr>
      </w:pPr>
      <w:r>
        <w:rPr>
          <w:rFonts w:hint="eastAsia"/>
        </w:rPr>
        <w:t>  接上海证券交易所交易监管部《交易监管提示函》通知，“郑州煤电（600121）” 11月16日以来累计涨幅达362.33%，期间已发布5次异常波动公告及2次股票交易风险提示公告。公司上述公告明确称“公司控股股东和实际控制人不存在应披露而未披露的重大事项”，提示公司“估值处于行业较高水平”、“前三季度业绩大额亏损，盈利能力较弱”等风险，并提示投资者注意投资风险：</w:t>
      </w:r>
    </w:p>
    <w:p>
      <w:pPr>
        <w:rPr>
          <w:rFonts w:hint="eastAsia"/>
        </w:rPr>
      </w:pPr>
      <w:r>
        <w:rPr>
          <w:rFonts w:hint="eastAsia"/>
        </w:rPr>
        <w:t>        </w:t>
      </w:r>
      <w:r>
        <w:rPr>
          <w:rFonts w:hint="eastAsia"/>
          <w:lang w:val="en-US" w:eastAsia="zh-CN"/>
        </w:rPr>
        <w:t>请投资者</w:t>
      </w:r>
      <w:r>
        <w:rPr>
          <w:rFonts w:hint="eastAsia"/>
        </w:rPr>
        <w:t>注意该股的交易风险，理性投资，审慎交易；禁止出现可能存在的异常交易行为。  </w:t>
      </w:r>
    </w:p>
    <w:p>
      <w:pPr>
        <w:rPr>
          <w:rFonts w:hint="eastAsia"/>
        </w:rPr>
      </w:pPr>
      <w:r>
        <w:rPr>
          <w:rFonts w:hint="eastAsia"/>
        </w:rPr>
        <w:t>    若投资者因参与该股交易发生异常交易行为，交易所将视情况从重采取列为重点监控账户、暂停投资者账户交易、限制投资者账户交易、认定为不合格投资者等自律管理措施。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            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         </w:t>
      </w:r>
    </w:p>
    <w:p>
      <w:pPr>
        <w:rPr>
          <w:rFonts w:hint="eastAsia"/>
          <w:lang w:val="en-US" w:eastAsia="zh-CN"/>
        </w:rPr>
      </w:pPr>
    </w:p>
    <w:p>
      <w:pPr>
        <w:ind w:firstLine="4410" w:firstLineChars="2100"/>
        <w:rPr>
          <w:rFonts w:hint="eastAsia"/>
        </w:rPr>
      </w:pPr>
      <w:r>
        <w:rPr>
          <w:rFonts w:hint="eastAsia"/>
          <w:lang w:val="en-US" w:eastAsia="zh-CN"/>
        </w:rPr>
        <w:t xml:space="preserve"> 济南泉城路证券</w:t>
      </w:r>
      <w:r>
        <w:rPr>
          <w:rFonts w:hint="eastAsia"/>
        </w:rPr>
        <w:t>营业部</w:t>
      </w:r>
    </w:p>
    <w:p>
      <w:r>
        <w:rPr>
          <w:rFonts w:hint="eastAsia"/>
        </w:rPr>
        <w:t>           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二〇二一年一月五日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2021-01-05T05:44:57Z</dcterms:created>
  <dc:creator>USER</dc:creator>
  <cp:lastModifiedBy>钱艳/htsec</cp:lastModifiedBy>
  <dcterms:modified xsi:type="dcterms:W3CDTF">2021-01-05T05:46:48Z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