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" w:firstLineChars="0"/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关于投资者参与北交所股票交易佣金收费的通知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尊敬的投资者：</w:t>
      </w:r>
    </w:p>
    <w:p>
      <w:pPr>
        <w:keepNext w:val="0"/>
        <w:keepLines w:val="0"/>
        <w:widowControl/>
        <w:suppressLineNumbers w:val="0"/>
        <w:ind w:firstLine="42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北交所将于11月15日开市，根据中国证券登记结算有限责任公司公布的《北京市场证券登记结算业务收费及代收税费一览表》，北交所股票交易费用与新三板挂牌公司股票交易费用一致。若您已在我公司开通新三板权限，并已就新三板交易佣金与我公司进行约定，则北交所股票交易佣金将与新三板交易佣金一致；若您在我公司仅开通了北交所权限，则北交所交易佣金将默认按照成交金额的1.5</w:t>
      </w:r>
      <w:r>
        <w:rPr>
          <w:rFonts w:hint="default" w:ascii="Arial" w:hAnsi="Arial" w:cs="Arial"/>
          <w:lang w:val="en-US" w:eastAsia="zh-CN"/>
        </w:rPr>
        <w:t>‰</w:t>
      </w:r>
      <w:r>
        <w:rPr>
          <w:rFonts w:hint="eastAsia"/>
          <w:lang w:val="en-US" w:eastAsia="zh-CN"/>
        </w:rPr>
        <w:t>收取。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ind w:firstLine="42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若您想具体了解您当前的北交所佣金设置水平或进行调整，请您致电所属营业部或客户经理进行咨询。</w:t>
      </w:r>
    </w:p>
    <w:p>
      <w:pPr>
        <w:keepNext w:val="0"/>
        <w:keepLines w:val="0"/>
        <w:widowControl/>
        <w:suppressLineNumbers w:val="0"/>
        <w:ind w:firstLine="420" w:firstLineChars="0"/>
        <w:jc w:val="righ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2021年11月11日</w:t>
      </w:r>
    </w:p>
    <w:p>
      <w:pPr>
        <w:ind w:firstLine="420" w:firstLineChars="0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EB5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32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2021-11-11T00:30:31Z</dcterms:created>
  <dc:creator>013297</dc:creator>
  <cp:lastModifiedBy>王彬臻/htsec</cp:lastModifiedBy>
  <dcterms:modified xsi:type="dcterms:W3CDTF">2021-11-11T01:08:19Z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