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等线" w:hAnsi="等线" w:eastAsia="等线" w:cs="等线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等线" w:hAnsi="等线" w:eastAsia="等线" w:cs="等线"/>
          <w:b/>
          <w:bCs/>
          <w:sz w:val="28"/>
          <w:szCs w:val="28"/>
        </w:rPr>
        <w:t>5.文化建设宣传及培训情况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925"/>
        <w:gridCol w:w="2034"/>
        <w:gridCol w:w="960"/>
        <w:gridCol w:w="1371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主要内容（课程）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活动/培训日期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活动/培训时长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参与活动/培训人员数量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上海地区宣传员培训会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宣传工作方法等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2h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纪检干部业务集中培训班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纪检工作方法等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2021.12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8h</w:t>
            </w:r>
          </w:p>
        </w:tc>
        <w:tc>
          <w:tcPr>
            <w:tcW w:w="137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纪检干部业务日常培训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纪检业务包括廉洁从业等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40H</w:t>
            </w:r>
          </w:p>
        </w:tc>
        <w:tc>
          <w:tcPr>
            <w:tcW w:w="137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巡察工作培训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巡察工作方法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8h</w:t>
            </w:r>
          </w:p>
        </w:tc>
        <w:tc>
          <w:tcPr>
            <w:tcW w:w="137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海通证券风险管理系列培培训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信用风险管理系统批量评级功能培训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风险识别与评估培训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风险调整后收益率（RAROC）计量及应用现场培训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法人客户信用评级培训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场外衍生品信用敞口计量培训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海通证券部门全面风险管理实施细则线上培训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财务舞弊及产业链风险讨论会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统一风控指标管控平台建设线上培训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统一风控指标管控平台建设现场培训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瑞信对archegos爆仓事件的调查报告解读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SA-CCR计量体系培训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高风险客户名单管理制度解读及系统培训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集团ESG风险管理制度培训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风险管理考核系统操作指南线上培训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统一风控指标管控平台风控月报线上培训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统一风控指标管控平台风控月报现场培训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《操作风险事件管理工作说明》培训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集团市场风险管理系统培训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投行业务风险管理培训（上）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投行业务风险管理培训（下）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《股票质押式回购业务新规下的风险管理》培训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32h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新员工培训（共十期）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加强作风建设、筑牢思想根基---八项规定及司规解读》《证券期货经营机构及其工作人员廉洁从业规定的学习解读》《证券法修订解读》《员工执业行为合规管理》《反洗钱可疑交易报告工作指引讲解》《全民国家安全教育》《全员信息安全意识培训》《“我心目中的行业文化”团队共创》《塑造专业精神》《塑造海通人职业风范》等课程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50d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财富研修院-合规法务培训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《刑法修正案（十一）》涉证券犯罪条款解读在线课程培训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《洗钱风险评估评估工作》直播培训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《反洗钱信息安全工作培训》直播培训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《反洗钱客户身份尽职调查培训》直播培训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《民法典担保制度司法解释解读》在线课程培训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《反洗钱可疑交易报告工作指引》在线课程培训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《员工执业行为合规管理》在线课程培训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《信息安全意识》在线课程培训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《国家安全教育》在线课程培训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9h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财富研修院-文化建设培训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《环境、社会与管治（ESG）》在线课程培训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2021精选有声书体验营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劳动最光荣---五一专题打卡活动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宅家云旅游活动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10d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“蒲公英计划”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讲师赋能暨精品课程开发培训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23d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财富研修院-专业能力培训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《揭秘元宇宙时代企业如何竞逐蓝海》学习体验官活动项目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管理层专享书单项目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第一期海通财富讲堂《金融从业人员的情绪与压力管理》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第二期海通财富讲堂《新环境下的中美博弈及全球经济发展趋势》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第三期海通财富讲堂《2021年国家战略性新兴产业的政策趋势和应对》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第四期海通财富讲堂《职场人的思维助推器--思维导图》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第五期海通财富讲堂《水平思维-六顶思考帽于职场应用》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第六期海通财富讲堂《基于工作场景的思考与呈现技能提升》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第七期海通财富讲堂《跳出自我的盒子，构建职场同理心》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第八期海通财富讲堂《提升职场沟通技巧，营造职场和谐文化》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第九期海通财富讲堂《运用幸福心理学，提升职场幸福指数》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第十期海通财富讲堂《少即是多--研究感悟及市场展望》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第十一期海通财富讲堂《投行归位尽责新形势与新挑战》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第十二期海通财富讲堂《交易市场新格局--北交所推出背景及意义》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5d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2021年新任干部培训</w:t>
            </w:r>
          </w:p>
        </w:tc>
        <w:tc>
          <w:tcPr>
            <w:tcW w:w="203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新时代党性修养及党建工作《廉洁自律应成为新时代年轻干部的底色》《中国共产党的奋斗历史及其当代使命》《后疫情时代大国竞争的特点和趋势》《证券市场研究框架及市场趋势》《战略思维创新实战》《金融科技与数字货币》等课程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10d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2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财富研修院-党建培训学习贯彻党的十九届五中全会精神</w:t>
            </w:r>
          </w:p>
        </w:tc>
        <w:tc>
          <w:tcPr>
            <w:tcW w:w="203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学习贯彻党的十九届五中全会精神；学习习近平总书记“七一”重要讲话精神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2d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2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2021年海通证券直属党组织党务干部培训班</w:t>
            </w:r>
          </w:p>
        </w:tc>
        <w:tc>
          <w:tcPr>
            <w:tcW w:w="203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党务及党建文化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19h</w:t>
            </w:r>
          </w:p>
        </w:tc>
        <w:tc>
          <w:tcPr>
            <w:tcW w:w="137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2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2021年公司系统共青团干部能力提升培训班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团务及企业文化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14h</w:t>
            </w:r>
          </w:p>
        </w:tc>
        <w:tc>
          <w:tcPr>
            <w:tcW w:w="137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2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2021年度入党积极分子专题培训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党建文化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24h</w:t>
            </w:r>
          </w:p>
        </w:tc>
        <w:tc>
          <w:tcPr>
            <w:tcW w:w="137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合规培训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反洗钱系统升级培训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反洗钱可疑交易监测与报告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反洗钱检查培训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中央控制室（投行利益冲突核查子系统）使用培训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《海通证券股份有限公司信息隔离墙管理办法》解读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强化合规管理，规范员工执业行为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员工执业行为合规监测培训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加强分支机构客户异常交易行为监控与管理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加强自营部门异常交易行为监控与管理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《刑法修正案（十一）》涉证券犯罪条款解读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投行归位尽责新形势与新挑战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民法典担保制度司法解释解读（上）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民法典担保制度司法解释解读（下）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分支机构新任合规管理人员学习培训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产品销售适当性培训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分支机构合规管理培训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5d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投资者教育等培训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走进REITs拥抱新蓝海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民法典担保制度司法解释解读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组织投资者及员工参加北交所业务线上培训活动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上交所科创板适当性培训（重庆站）（视频）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浙江杭州解放路适当性培训（现场）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浙江分公司适当性培训（现场）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关于投资者适当性培训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组织投资者及员工参与北交所业务规则解读培训会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上海大华一路适当性培训（现场）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上交所科创板适当性培训（四川站）（线下+视频）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海通证券投教基地开展北交所投资者适当性培训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组织员工参与雪球产品专题培训活动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上海建国西路适当性培训（现场）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云南分公司适当性培训（现场）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上交所REITs适当性培训（上海）（线下）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上交所REITs适当性培训（江苏）（线下）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7" w:firstLineChars="0"/>
              <w:jc w:val="both"/>
              <w:rPr>
                <w:rFonts w:hint="eastAsia" w:ascii="等线" w:hAnsi="等线" w:eastAsia="等线" w:cs="等线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16d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海通资管培训及活动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证券基金机构监管规则汇编(2020年11月版)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债券投资交易监管案例及302号文合规培训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关于严禁协助发行人“自融”的合规警示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基金业协会-证券期货经营机构私募资产管理计划案例通报（2021年第1期  总第1期）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提高合规认识，做好廉洁从业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《海通证券股份有限公司信息隔离墙管理办法》修订并发文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新增公募投资经理信批、报备等注意事项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基金业协会关于发布《公募基金产品资料概要相关落实问题讨论会会议纪要》的通知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合规与法务部关于进一步加强异常交易管理的合规提示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【债券交易规则系列培训】《银行间市场非金融企业债务融资发行规范指引》、《银行间债券市场交易自律规则》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新员工合规培训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员工执业行为合规提示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母公司反洗钱和员工行为合规管理视频培训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新员工入职合规注意事项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关于加强员工执业行为合规管理的通知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中国银行间市场交易商协会发布《关于规范银行间市场交易即时通讯工具使用有关事项的通知》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防控内幕交易—基金经理因‘利用未公开信息’交易被监管行政处罚”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廉洁从业、内幕交易、员工执业案例学习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关于交易时间内手机上交管理的合规提示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人行郑州培训学院反洗钱公开课程学习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人民银行与最高检联合发布的洗钱罪典型案例和答记者问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法条解读|《金融机构客户尽职调查和客户身份资料及交易记录保存管理办法》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人行中国金融培训中心组织的2021年金融业反洗钱远程培训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反洗钱“可疑交易报告范例评析”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母公司“洗钱风险评估工作培训”、“反洗钱信息安全工作培训”、“反洗钱客户身份尽职调查培训”视频培训，财富研修院上述课程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母公司“反洗钱可疑交易监测与报告工作要点培训”、“反洗钱监管形势和工作重点”视频培训，财富研修院上述课程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业务部门反洗钱现场培训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上海反洗钱工作动态及信息摘编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海通资管金融数据质量培训会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新股申购处罚案例培训及业务流程梳理会议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违约债券业务培训会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风控指标管控平台建设培训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法人客户信用评级现场培训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拟入职研究员职业道德几率培训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拟入职研究员可转债研究培训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研究员数据库基础知识内部培训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基金营销实战技巧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适当性内部培训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投资名言背后的股市分析框架与工具应用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海博士专题：基金业绩分析与评价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指慧投资：透视指数及策略应用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以股息的确定对抗股价的不确定：红利投资策略研究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理财改变生活：从基金定投到资产动态配置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资产配置再平衡：为什么“固收+”策略长期有效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可转债的AB面：股性与债性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安全开发生命周期实践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云原生转型实践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2021年全员信息安全意识培训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容器和K8S培训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智能运维AIOps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党史教育专题学习交流会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参观中共一大纪念馆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学习“七一”讲话精神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十九届六中全会精神专题学习会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基金营销实战技巧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证券远程培训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基金远程培训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赢时胜新会计准则(IFRS9)系统操作指引和年结培训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新会计准则(IFRS9)培训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公募产品定期报告要点培训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QD流程培训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TA业务培训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上交所新债券交易培训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大集合转公产品运营部注意要点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公募侧袋机制培训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赢时胜估值自动化功能模块系统培训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结构化定增业务介绍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雪球及其衍生品种介绍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量化价值产品培训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销售适当性培训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红利产品策略推荐与全年市场展望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市场回顾与展望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海通核心优势产品投资策略交流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海通核心优势产品运作回顾与展望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6d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等线" w:hAnsi="等线" w:eastAsia="等线" w:cs="等线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等线" w:hAnsi="等线" w:eastAsia="等线" w:cs="等线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8F2"/>
    <w:rsid w:val="000A12D7"/>
    <w:rsid w:val="000C371F"/>
    <w:rsid w:val="00172A27"/>
    <w:rsid w:val="00190799"/>
    <w:rsid w:val="001D43AB"/>
    <w:rsid w:val="0021155A"/>
    <w:rsid w:val="00270E29"/>
    <w:rsid w:val="002F02F2"/>
    <w:rsid w:val="002F1268"/>
    <w:rsid w:val="0031260A"/>
    <w:rsid w:val="00391115"/>
    <w:rsid w:val="0039494A"/>
    <w:rsid w:val="00417259"/>
    <w:rsid w:val="004D2873"/>
    <w:rsid w:val="004F23F5"/>
    <w:rsid w:val="004F24AF"/>
    <w:rsid w:val="0056295B"/>
    <w:rsid w:val="00563A2C"/>
    <w:rsid w:val="006A09F5"/>
    <w:rsid w:val="00700A9E"/>
    <w:rsid w:val="00767E5D"/>
    <w:rsid w:val="00787F45"/>
    <w:rsid w:val="007F437E"/>
    <w:rsid w:val="009115FF"/>
    <w:rsid w:val="00975BF2"/>
    <w:rsid w:val="0098701F"/>
    <w:rsid w:val="00BB1F35"/>
    <w:rsid w:val="00BC4201"/>
    <w:rsid w:val="00BD57A9"/>
    <w:rsid w:val="00C345B8"/>
    <w:rsid w:val="00C55976"/>
    <w:rsid w:val="00C9793C"/>
    <w:rsid w:val="00CC1D43"/>
    <w:rsid w:val="00D346FC"/>
    <w:rsid w:val="00D4060D"/>
    <w:rsid w:val="00DA5800"/>
    <w:rsid w:val="00DB11CB"/>
    <w:rsid w:val="00E16DE2"/>
    <w:rsid w:val="00E8698F"/>
    <w:rsid w:val="00EC79CF"/>
    <w:rsid w:val="00F1318A"/>
    <w:rsid w:val="02830695"/>
    <w:rsid w:val="06F746B0"/>
    <w:rsid w:val="0CDA607B"/>
    <w:rsid w:val="0DED6F2B"/>
    <w:rsid w:val="108B45F2"/>
    <w:rsid w:val="15221B03"/>
    <w:rsid w:val="1CE5614C"/>
    <w:rsid w:val="1E7015DA"/>
    <w:rsid w:val="247561C9"/>
    <w:rsid w:val="24BB2468"/>
    <w:rsid w:val="26CF3D97"/>
    <w:rsid w:val="277B682C"/>
    <w:rsid w:val="287527E4"/>
    <w:rsid w:val="29351F7F"/>
    <w:rsid w:val="2AE40898"/>
    <w:rsid w:val="2C376D53"/>
    <w:rsid w:val="2C60249F"/>
    <w:rsid w:val="2D021A32"/>
    <w:rsid w:val="2FF53F04"/>
    <w:rsid w:val="30E71D98"/>
    <w:rsid w:val="345016D0"/>
    <w:rsid w:val="35606509"/>
    <w:rsid w:val="3A5A52F1"/>
    <w:rsid w:val="3A8C78A0"/>
    <w:rsid w:val="3AE71E5B"/>
    <w:rsid w:val="3CA07906"/>
    <w:rsid w:val="3E89541B"/>
    <w:rsid w:val="406A081F"/>
    <w:rsid w:val="47CA5328"/>
    <w:rsid w:val="48BD6D45"/>
    <w:rsid w:val="49E42896"/>
    <w:rsid w:val="4AC84C56"/>
    <w:rsid w:val="4B512F63"/>
    <w:rsid w:val="4BD81441"/>
    <w:rsid w:val="52F21AFE"/>
    <w:rsid w:val="53011605"/>
    <w:rsid w:val="56691739"/>
    <w:rsid w:val="5E3872BF"/>
    <w:rsid w:val="5E6F1C36"/>
    <w:rsid w:val="66BC67FA"/>
    <w:rsid w:val="6F447B89"/>
    <w:rsid w:val="737F72DA"/>
    <w:rsid w:val="75B53709"/>
    <w:rsid w:val="76A40592"/>
    <w:rsid w:val="77166BE1"/>
    <w:rsid w:val="777A4FC7"/>
    <w:rsid w:val="788C6ED5"/>
    <w:rsid w:val="795922B0"/>
    <w:rsid w:val="7C9C5270"/>
    <w:rsid w:val="7F3552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20" w:after="120" w:line="360" w:lineRule="auto"/>
      <w:ind w:right="210" w:firstLine="360"/>
      <w:outlineLvl w:val="2"/>
    </w:pPr>
    <w:rPr>
      <w:rFonts w:ascii="宋体" w:hAnsi="宋体" w:eastAsia="仿宋_GB2312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3">
    <w:name w:val="大标题"/>
    <w:basedOn w:val="1"/>
    <w:qFormat/>
    <w:uiPriority w:val="0"/>
    <w:pPr>
      <w:tabs>
        <w:tab w:val="left" w:pos="454"/>
      </w:tabs>
      <w:jc w:val="center"/>
    </w:pPr>
    <w:rPr>
      <w:rFonts w:ascii="华文仿宋" w:hAnsi="华文仿宋" w:eastAsia="华文仿宋"/>
      <w:b/>
      <w:sz w:val="36"/>
      <w:szCs w:val="28"/>
    </w:rPr>
  </w:style>
  <w:style w:type="character" w:customStyle="1" w:styleId="14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页眉 Char"/>
    <w:basedOn w:val="10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nt11"/>
    <w:basedOn w:val="10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9">
    <w:name w:val="font01"/>
    <w:basedOn w:val="10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2737</Words>
  <Characters>15607</Characters>
  <Lines>130</Lines>
  <Paragraphs>36</Paragraphs>
  <TotalTime>560</TotalTime>
  <ScaleCrop>false</ScaleCrop>
  <LinksUpToDate>false</LinksUpToDate>
  <CharactersWithSpaces>18308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2022-05-09T08:25:00Z</dcterms:created>
  <dc:creator>Estella Jin</dc:creator>
  <cp:lastModifiedBy>Administrator</cp:lastModifiedBy>
  <dcterms:modified xsi:type="dcterms:W3CDTF">2022-05-19T04:35:14Z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