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公司简介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108"/>
        <w:gridCol w:w="1571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公司简称</w:t>
            </w:r>
          </w:p>
        </w:tc>
        <w:tc>
          <w:tcPr>
            <w:tcW w:w="210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海通证券</w:t>
            </w:r>
          </w:p>
        </w:tc>
        <w:tc>
          <w:tcPr>
            <w:tcW w:w="1571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英文简称</w:t>
            </w:r>
          </w:p>
        </w:tc>
        <w:tc>
          <w:tcPr>
            <w:tcW w:w="2825" w:type="dxa"/>
          </w:tcPr>
          <w:p>
            <w:pPr>
              <w:pStyle w:val="2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公司注册地</w:t>
            </w:r>
          </w:p>
        </w:tc>
        <w:tc>
          <w:tcPr>
            <w:tcW w:w="210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上海市广东路689号</w:t>
            </w:r>
          </w:p>
        </w:tc>
        <w:tc>
          <w:tcPr>
            <w:tcW w:w="1571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公司办公地</w:t>
            </w:r>
          </w:p>
        </w:tc>
        <w:tc>
          <w:tcPr>
            <w:tcW w:w="2825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上海市广东路689号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文</w:t>
            </w:r>
            <w:r>
              <w:rPr>
                <w:rFonts w:hint="eastAsia" w:ascii="等线" w:hAnsi="等线" w:eastAsia="等线" w:cs="等线"/>
                <w:b/>
                <w:bCs w:val="0"/>
                <w:vertAlign w:val="baseline"/>
              </w:rPr>
              <w:t>化建设领导小组负责人（姓名、职务</w:t>
            </w:r>
          </w:p>
        </w:tc>
        <w:tc>
          <w:tcPr>
            <w:tcW w:w="210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>周杰</w:t>
            </w:r>
          </w:p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>党委书记、董事长</w:t>
            </w:r>
          </w:p>
        </w:tc>
        <w:tc>
          <w:tcPr>
            <w:tcW w:w="1571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25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kern w:val="2"/>
                <w:sz w:val="28"/>
                <w:szCs w:val="28"/>
                <w:lang w:val="en-US" w:eastAsia="zh-CN" w:bidi="ar-SA"/>
              </w:rPr>
              <w:t>haitong@htsec.com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公司文化理念（使命、愿景，核心价值观等）</w:t>
            </w:r>
          </w:p>
        </w:tc>
        <w:tc>
          <w:tcPr>
            <w:tcW w:w="6504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（1）“四位一体”的文化品牌：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一个理念——务实、开拓、稳健、卓越的经营理念；一个方针——坚持规范管理、积极开拓、稳健经营、提高效益的经营方针；一个目标——达到管理一流、人才一流、服务一流、效益一流的目标；一个品牌——稳健乃至保守的风险管理品牌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（2）企业使命：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始终坚持为员工创造价值，实现美好生活；为客户创造价值，实现共同成长；为股东创造价值，实现卓越回报。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（3）企业愿景：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打造国内一流、国际有影响力的中国标杆式投行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（4）企业作风：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 xml:space="preserve">专心、专业、专注的工作作风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（5）企业战略：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“以客户为中心”的12345战略:一体两翼、三轮驱动、四根支柱、五大能力，即以经纪、投资银行、资产管理等中介业务为核心，以资本型中介业务和投资业务为两翼，以集团化、国际化和信息化为驱动力，加强合规风控、人才、IT 和研究四根支柱建设，加强资本与投资管理、投行承揽与销售定价、资产管理、机构经纪与销售交易和财富管理等五大能力建设。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年度报告公示网站网址</w:t>
            </w:r>
          </w:p>
        </w:tc>
        <w:tc>
          <w:tcPr>
            <w:tcW w:w="6504" w:type="dxa"/>
            <w:gridSpan w:val="3"/>
          </w:tcPr>
          <w:p>
            <w:pPr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海通证券官网：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https://www.htse</w:t>
            </w: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.com/</w:t>
            </w:r>
          </w:p>
          <w:p>
            <w:pPr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中国证券业协会官网：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https://www.sac.net.cn/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文化建设备查资料地址</w:t>
            </w:r>
            <w:bookmarkEnd w:id="0"/>
          </w:p>
        </w:tc>
        <w:tc>
          <w:tcPr>
            <w:tcW w:w="6504" w:type="dxa"/>
            <w:gridSpan w:val="3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上海市广东路689号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331A"/>
    <w:multiLevelType w:val="singleLevel"/>
    <w:tmpl w:val="171733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6F746B0"/>
    <w:rsid w:val="0CDA607B"/>
    <w:rsid w:val="0DED6F2B"/>
    <w:rsid w:val="0FA64F1D"/>
    <w:rsid w:val="108B45F2"/>
    <w:rsid w:val="15221B03"/>
    <w:rsid w:val="1CE5614C"/>
    <w:rsid w:val="1E7015DA"/>
    <w:rsid w:val="247561C9"/>
    <w:rsid w:val="26CF3D97"/>
    <w:rsid w:val="277B682C"/>
    <w:rsid w:val="287527E4"/>
    <w:rsid w:val="29351F7F"/>
    <w:rsid w:val="29F61FDC"/>
    <w:rsid w:val="2AE40898"/>
    <w:rsid w:val="2C376D53"/>
    <w:rsid w:val="2C60249F"/>
    <w:rsid w:val="2D021A32"/>
    <w:rsid w:val="2FF53F04"/>
    <w:rsid w:val="30E71D98"/>
    <w:rsid w:val="345016D0"/>
    <w:rsid w:val="35606509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52F21AFE"/>
    <w:rsid w:val="56691739"/>
    <w:rsid w:val="5E3872BF"/>
    <w:rsid w:val="5E6F1C36"/>
    <w:rsid w:val="66BC67FA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561</TotalTime>
  <ScaleCrop>false</ScaleCrop>
  <LinksUpToDate>false</LinksUpToDate>
  <CharactersWithSpaces>18308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Estella Jin</dc:creator>
  <cp:lastModifiedBy>User</cp:lastModifiedBy>
  <dcterms:modified xsi:type="dcterms:W3CDTF">2022-05-16T03:02:49Z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