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营业部佣金公告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海通证券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大庆建设路</w:t>
      </w:r>
      <w:r>
        <w:rPr>
          <w:rFonts w:hint="eastAsia" w:ascii="宋体" w:hAnsi="宋体"/>
          <w:b/>
          <w:sz w:val="32"/>
          <w:szCs w:val="32"/>
        </w:rPr>
        <w:t>证券营业部证券交易佣金收取标准公告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尊敬的投资者，根据中国证券业协会相关文件规定，证券交易佣金收取标准应在营业部经营全成本核算基础上，结合客户地域、资产规模、交易量、交易方式和忠诚度等因素，同时符合住所地协会相关自律性规则制定。结合以上规定及</w:t>
      </w:r>
      <w:r>
        <w:rPr>
          <w:rFonts w:hint="eastAsia" w:ascii="宋体" w:hAnsi="宋体"/>
          <w:sz w:val="28"/>
          <w:szCs w:val="28"/>
          <w:lang w:val="en-US" w:eastAsia="zh-CN"/>
        </w:rPr>
        <w:t>黑龙江</w:t>
      </w:r>
      <w:r>
        <w:rPr>
          <w:rFonts w:hint="eastAsia" w:ascii="宋体" w:hAnsi="宋体"/>
          <w:sz w:val="28"/>
          <w:szCs w:val="28"/>
        </w:rPr>
        <w:t>省证券业协会自律性规则，我部在成本核算和客户分类的基础上制定的佣金收取标准如下：</w:t>
      </w:r>
    </w:p>
    <w:p>
      <w:pPr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您的证券基础交易佣金率计算公式如下：</w:t>
      </w:r>
    </w:p>
    <w:p>
      <w:pPr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基础佣金率</w:t>
      </w:r>
      <w:r>
        <w:rPr>
          <w:rFonts w:hint="eastAsia" w:ascii="宋体" w:hAnsi="宋体"/>
          <w:sz w:val="28"/>
          <w:szCs w:val="28"/>
        </w:rPr>
        <w:t>=全成本佣金率*客户级别调整系数*交易方式调整系数*客户忠诚度系数+地域佣金调整</w:t>
      </w:r>
    </w:p>
    <w:p>
      <w:pPr>
        <w:ind w:firstLine="555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证券交易佣金率上限不能高于3.0</w:t>
      </w:r>
      <w:r>
        <w:rPr>
          <w:rFonts w:hint="default" w:ascii="Arial" w:hAnsi="Arial" w:cs="Arial"/>
          <w:sz w:val="28"/>
          <w:szCs w:val="28"/>
          <w:lang w:val="en-US" w:eastAsia="zh-CN"/>
        </w:rPr>
        <w:t>‰</w:t>
      </w:r>
      <w:r>
        <w:rPr>
          <w:rFonts w:hint="eastAsia" w:ascii="Arial" w:hAnsi="Arial" w:cs="Arial"/>
          <w:sz w:val="28"/>
          <w:szCs w:val="28"/>
          <w:lang w:val="en-US" w:eastAsia="zh-CN"/>
        </w:rPr>
        <w:t>，下限不能低于营业部经营全成本佣金率。</w:t>
      </w:r>
    </w:p>
    <w:p>
      <w:pPr>
        <w:ind w:firstLine="555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除证券代理交易佣金外，我部为客户提供有偿投资咨询服务，如需要，请前往柜台办理相关咨询及服务协议签订手续。</w:t>
      </w:r>
    </w:p>
    <w:p>
      <w:pPr>
        <w:ind w:firstLine="555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以上佣金收取标准每年调整一次，佣金计算及查询请前往营业部柜台、致电全国服务热线：95553，或登录公司网站查询。</w:t>
      </w:r>
    </w:p>
    <w:p>
      <w:pPr>
        <w:ind w:firstLine="555"/>
        <w:jc w:val="right"/>
        <w:rPr>
          <w:rFonts w:hint="eastAsia" w:ascii="宋体" w:hAnsi="宋体"/>
          <w:color w:val="000000"/>
          <w:sz w:val="28"/>
          <w:szCs w:val="28"/>
        </w:rPr>
      </w:pPr>
    </w:p>
    <w:p>
      <w:pPr>
        <w:ind w:firstLine="555"/>
        <w:jc w:val="right"/>
        <w:rPr>
          <w:rFonts w:hint="eastAsia" w:ascii="宋体" w:hAnsi="宋体"/>
          <w:color w:val="000000"/>
          <w:sz w:val="28"/>
          <w:szCs w:val="28"/>
        </w:rPr>
      </w:pPr>
    </w:p>
    <w:p>
      <w:pPr>
        <w:wordWrap w:val="0"/>
        <w:ind w:firstLine="555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海通证券有限公司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大庆建设路</w:t>
      </w:r>
      <w:r>
        <w:rPr>
          <w:rFonts w:hint="eastAsia" w:ascii="宋体" w:hAnsi="宋体"/>
          <w:color w:val="000000"/>
          <w:sz w:val="28"/>
          <w:szCs w:val="28"/>
        </w:rPr>
        <w:t>证券营业部</w:t>
      </w:r>
    </w:p>
    <w:p>
      <w:pPr>
        <w:wordWrap w:val="0"/>
        <w:ind w:firstLine="555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日期：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2023年2月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A7946"/>
    <w:rsid w:val="242C3051"/>
    <w:rsid w:val="2E2B00C1"/>
    <w:rsid w:val="58E7004A"/>
    <w:rsid w:val="5DBB2650"/>
    <w:rsid w:val="636A76A1"/>
    <w:rsid w:val="72C4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HT703-SUNQL</dc:creator>
  <cp:lastModifiedBy>Administrator</cp:lastModifiedBy>
  <dcterms:modified xsi:type="dcterms:W3CDTF">2023-02-24T07:41:29Z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