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4187"/>
        <w:spacing w:before="91" w:line="220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</w:rPr>
        <w:t>上海市场证券登记结算业务收费及代收税费一览表</w:t>
      </w:r>
    </w:p>
    <w:p>
      <w:pPr>
        <w:ind w:left="6221"/>
        <w:spacing w:before="181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（2023</w:t>
      </w:r>
      <w:r>
        <w:rPr>
          <w:rFonts w:ascii="SimSun" w:hAnsi="SimSun" w:eastAsia="SimSun" w:cs="SimSun"/>
          <w:sz w:val="18"/>
          <w:szCs w:val="18"/>
          <w:spacing w:val="-2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年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8</w:t>
      </w:r>
      <w:r>
        <w:rPr>
          <w:rFonts w:ascii="SimSun" w:hAnsi="SimSun" w:eastAsia="SimSun" w:cs="SimSun"/>
          <w:sz w:val="18"/>
          <w:szCs w:val="18"/>
          <w:spacing w:val="-3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月</w:t>
      </w:r>
      <w:r>
        <w:rPr>
          <w:rFonts w:ascii="SimSun" w:hAnsi="SimSun" w:eastAsia="SimSun" w:cs="SimSun"/>
          <w:sz w:val="18"/>
          <w:szCs w:val="18"/>
          <w:spacing w:val="-3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28 日更新）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301"/>
        <w:spacing w:before="78" w:line="2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发行人业务收费</w:t>
      </w:r>
    </w:p>
    <w:tbl>
      <w:tblPr>
        <w:tblStyle w:val="TableNormal"/>
        <w:tblW w:w="1452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4"/>
        <w:gridCol w:w="8360"/>
        <w:gridCol w:w="1946"/>
      </w:tblGrid>
      <w:tr>
        <w:trPr>
          <w:trHeight w:val="321" w:hRule="atLeast"/>
        </w:trPr>
        <w:tc>
          <w:tcPr>
            <w:tcW w:w="2239" w:type="dxa"/>
            <w:vAlign w:val="top"/>
          </w:tcPr>
          <w:p>
            <w:pPr>
              <w:pStyle w:val="TableText"/>
              <w:ind w:left="769"/>
              <w:spacing w:before="67" w:line="220" w:lineRule="auto"/>
              <w:rPr/>
            </w:pPr>
            <w:r>
              <w:rPr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收费项目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636"/>
              <w:spacing w:before="68" w:line="220" w:lineRule="auto"/>
              <w:rPr/>
            </w:pPr>
            <w:r>
              <w:rPr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证券品种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3829"/>
              <w:spacing w:before="67" w:line="220" w:lineRule="auto"/>
              <w:rPr/>
            </w:pPr>
            <w:r>
              <w:rPr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收费标准</w:t>
            </w:r>
          </w:p>
        </w:tc>
        <w:tc>
          <w:tcPr>
            <w:tcW w:w="1946" w:type="dxa"/>
            <w:vAlign w:val="top"/>
          </w:tcPr>
          <w:p>
            <w:pPr>
              <w:pStyle w:val="TableText"/>
              <w:ind w:left="622"/>
              <w:spacing w:before="67" w:line="220" w:lineRule="auto"/>
              <w:rPr/>
            </w:pPr>
            <w:r>
              <w:rPr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收费对象</w:t>
            </w:r>
          </w:p>
        </w:tc>
      </w:tr>
      <w:tr>
        <w:trPr>
          <w:trHeight w:val="940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4"/>
              <w:spacing w:before="58" w:line="220" w:lineRule="auto"/>
              <w:rPr/>
            </w:pPr>
            <w:r>
              <w:rPr>
                <w:spacing w:val="-2"/>
              </w:rPr>
              <w:t>证券登记费</w:t>
            </w:r>
          </w:p>
          <w:p>
            <w:pPr>
              <w:pStyle w:val="TableText"/>
              <w:ind w:left="138"/>
              <w:spacing w:before="96" w:line="220" w:lineRule="auto"/>
              <w:rPr/>
            </w:pPr>
            <w:r>
              <w:rPr>
                <w:spacing w:val="-4"/>
              </w:rPr>
              <w:t>（包括股份首发、增发、</w:t>
            </w:r>
          </w:p>
          <w:p>
            <w:pPr>
              <w:pStyle w:val="TableText"/>
              <w:ind w:left="403" w:right="218" w:hanging="182"/>
              <w:spacing w:before="97" w:line="270" w:lineRule="auto"/>
              <w:rPr/>
            </w:pPr>
            <w:r>
              <w:rPr>
                <w:spacing w:val="-1"/>
              </w:rPr>
              <w:t>送股、配股、公积金转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增、吸收合并等）</w:t>
            </w:r>
          </w:p>
        </w:tc>
        <w:tc>
          <w:tcPr>
            <w:tcW w:w="198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5"/>
              <w:spacing w:before="58" w:line="222" w:lineRule="auto"/>
              <w:rPr/>
            </w:pPr>
            <w:r>
              <w:rPr>
                <w:spacing w:val="-14"/>
              </w:rPr>
              <w:t>A</w:t>
            </w:r>
            <w:r>
              <w:rPr>
                <w:spacing w:val="-34"/>
              </w:rPr>
              <w:t xml:space="preserve"> </w:t>
            </w:r>
            <w:r>
              <w:rPr>
                <w:spacing w:val="-14"/>
              </w:rPr>
              <w:t>股、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14"/>
              </w:rPr>
              <w:t>股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5" w:right="110" w:hanging="2"/>
              <w:spacing w:before="63" w:line="270" w:lineRule="auto"/>
              <w:rPr/>
            </w:pPr>
            <w:r>
              <w:rPr>
                <w:spacing w:val="-4"/>
              </w:rPr>
              <w:t>按所登记的股本面值收取，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亿股(含)以下的费率为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1‰，超过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亿股的部分，费率为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0.1‰，金额超过</w:t>
            </w:r>
            <w:r>
              <w:rPr/>
              <w:t xml:space="preserve"> </w:t>
            </w:r>
            <w:r>
              <w:rPr>
                <w:spacing w:val="-4"/>
              </w:rPr>
              <w:t>300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万元以上部分予以免收。</w:t>
            </w:r>
          </w:p>
          <w:p>
            <w:pPr>
              <w:pStyle w:val="TableText"/>
              <w:ind w:left="112"/>
              <w:spacing w:before="97" w:line="219" w:lineRule="auto"/>
              <w:rPr/>
            </w:pPr>
            <w:r>
              <w:rPr>
                <w:spacing w:val="-1"/>
              </w:rPr>
              <w:t>其中，科创板股票的首发初始登记费按上述费率减半收取，金额超过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300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万元</w:t>
            </w:r>
            <w:r>
              <w:rPr>
                <w:spacing w:val="-2"/>
              </w:rPr>
              <w:t>以上部分予以免收。</w:t>
            </w:r>
          </w:p>
        </w:tc>
        <w:tc>
          <w:tcPr>
            <w:tcW w:w="1946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9" w:line="220" w:lineRule="auto"/>
              <w:rPr/>
            </w:pPr>
            <w:r>
              <w:rPr>
                <w:spacing w:val="-3"/>
              </w:rPr>
              <w:t>发行人</w:t>
            </w:r>
          </w:p>
        </w:tc>
      </w:tr>
      <w:tr>
        <w:trPr>
          <w:trHeight w:val="628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726"/>
              <w:spacing w:before="220" w:line="220" w:lineRule="auto"/>
              <w:rPr/>
            </w:pPr>
            <w:r>
              <w:rPr>
                <w:spacing w:val="-2"/>
              </w:rPr>
              <w:t>优先股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2" w:right="102"/>
              <w:spacing w:before="64" w:line="270" w:lineRule="auto"/>
              <w:rPr/>
            </w:pPr>
            <w:r>
              <w:rPr>
                <w:spacing w:val="-1"/>
              </w:rPr>
              <w:t>试点期间按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股标准的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80%收取，即按所登记的股本面值收取，5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亿股(含)以下的费率</w:t>
            </w:r>
            <w:r>
              <w:rPr>
                <w:spacing w:val="-2"/>
              </w:rPr>
              <w:t>为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0.8‰，超过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/>
              <w:t xml:space="preserve"> </w:t>
            </w:r>
            <w:r>
              <w:rPr>
                <w:spacing w:val="-2"/>
              </w:rPr>
              <w:t>亿股的部分，费率为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0.08‰，金额超过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240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万元以上部分予以免收。</w:t>
            </w:r>
          </w:p>
        </w:tc>
        <w:tc>
          <w:tcPr>
            <w:tcW w:w="19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3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186" w:right="178" w:firstLine="95"/>
              <w:spacing w:before="64" w:line="308" w:lineRule="auto"/>
              <w:rPr/>
            </w:pPr>
            <w:r>
              <w:rPr>
                <w:spacing w:val="-2"/>
              </w:rPr>
              <w:t>公司债券、企业债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券、资产支持证券、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可交换公司债券、分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离交易可转换公司债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券、政策性金融债、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政府支持债券、非上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市公司非公开发行可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转债、上市公司可转</w:t>
            </w:r>
          </w:p>
          <w:p>
            <w:pPr>
              <w:pStyle w:val="TableText"/>
              <w:ind w:left="548"/>
              <w:spacing w:before="97" w:line="220" w:lineRule="auto"/>
              <w:rPr/>
            </w:pPr>
            <w:r>
              <w:rPr>
                <w:spacing w:val="-2"/>
              </w:rPr>
              <w:t>换公司债券</w:t>
            </w:r>
          </w:p>
        </w:tc>
        <w:tc>
          <w:tcPr>
            <w:tcW w:w="836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59" w:line="312" w:lineRule="exact"/>
              <w:rPr/>
            </w:pPr>
            <w:r>
              <w:rPr>
                <w:spacing w:val="-3"/>
                <w:position w:val="9"/>
              </w:rPr>
              <w:t>期限</w:t>
            </w:r>
            <w:r>
              <w:rPr>
                <w:spacing w:val="-25"/>
                <w:position w:val="9"/>
              </w:rPr>
              <w:t xml:space="preserve"> </w:t>
            </w:r>
            <w:r>
              <w:rPr>
                <w:spacing w:val="-3"/>
                <w:position w:val="9"/>
              </w:rPr>
              <w:t>1</w:t>
            </w:r>
            <w:r>
              <w:rPr>
                <w:spacing w:val="-36"/>
                <w:position w:val="9"/>
              </w:rPr>
              <w:t xml:space="preserve"> </w:t>
            </w:r>
            <w:r>
              <w:rPr>
                <w:spacing w:val="-3"/>
                <w:position w:val="9"/>
              </w:rPr>
              <w:t>年（含）以下，按登记债券面额的</w:t>
            </w:r>
            <w:r>
              <w:rPr>
                <w:spacing w:val="-35"/>
                <w:position w:val="9"/>
              </w:rPr>
              <w:t xml:space="preserve"> </w:t>
            </w:r>
            <w:r>
              <w:rPr>
                <w:spacing w:val="-3"/>
                <w:position w:val="9"/>
              </w:rPr>
              <w:t>0.01‰收取；</w:t>
            </w:r>
          </w:p>
          <w:p>
            <w:pPr>
              <w:pStyle w:val="TableText"/>
              <w:ind w:left="114"/>
              <w:spacing w:line="219" w:lineRule="auto"/>
              <w:rPr/>
            </w:pPr>
            <w:r>
              <w:rPr>
                <w:spacing w:val="-7"/>
              </w:rPr>
              <w:t>期限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年-5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年（含</w:t>
            </w:r>
            <w:r>
              <w:rPr>
                <w:spacing w:val="-6"/>
              </w:rPr>
              <w:t>），</w:t>
            </w:r>
            <w:r>
              <w:rPr>
                <w:spacing w:val="-7"/>
              </w:rPr>
              <w:t>按登记债券面额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0.02‰收取；</w:t>
            </w:r>
          </w:p>
          <w:p>
            <w:pPr>
              <w:pStyle w:val="TableText"/>
              <w:ind w:left="114"/>
              <w:spacing w:before="97" w:line="312" w:lineRule="exact"/>
              <w:rPr/>
            </w:pPr>
            <w:r>
              <w:rPr>
                <w:spacing w:val="-6"/>
                <w:position w:val="9"/>
              </w:rPr>
              <w:t>期限</w:t>
            </w:r>
            <w:r>
              <w:rPr>
                <w:spacing w:val="-33"/>
                <w:position w:val="9"/>
              </w:rPr>
              <w:t xml:space="preserve"> </w:t>
            </w:r>
            <w:r>
              <w:rPr>
                <w:spacing w:val="-6"/>
                <w:position w:val="9"/>
              </w:rPr>
              <w:t>5</w:t>
            </w:r>
            <w:r>
              <w:rPr>
                <w:spacing w:val="-36"/>
                <w:position w:val="9"/>
              </w:rPr>
              <w:t xml:space="preserve"> </w:t>
            </w:r>
            <w:r>
              <w:rPr>
                <w:spacing w:val="-6"/>
                <w:position w:val="9"/>
              </w:rPr>
              <w:t>年-10</w:t>
            </w:r>
            <w:r>
              <w:rPr>
                <w:spacing w:val="-35"/>
                <w:position w:val="9"/>
              </w:rPr>
              <w:t xml:space="preserve"> </w:t>
            </w:r>
            <w:r>
              <w:rPr>
                <w:spacing w:val="-6"/>
                <w:position w:val="9"/>
              </w:rPr>
              <w:t>年（含</w:t>
            </w:r>
            <w:r>
              <w:rPr>
                <w:spacing w:val="-13"/>
                <w:position w:val="9"/>
              </w:rPr>
              <w:t>），</w:t>
            </w:r>
            <w:r>
              <w:rPr>
                <w:spacing w:val="-6"/>
                <w:position w:val="9"/>
              </w:rPr>
              <w:t>按登记债券面额</w:t>
            </w:r>
            <w:r>
              <w:rPr>
                <w:spacing w:val="-29"/>
                <w:position w:val="9"/>
              </w:rPr>
              <w:t xml:space="preserve"> </w:t>
            </w:r>
            <w:r>
              <w:rPr>
                <w:spacing w:val="-6"/>
                <w:position w:val="9"/>
              </w:rPr>
              <w:t>0.05‰收取；</w:t>
            </w:r>
          </w:p>
          <w:p>
            <w:pPr>
              <w:pStyle w:val="TableText"/>
              <w:ind w:left="114"/>
              <w:spacing w:line="219" w:lineRule="auto"/>
              <w:rPr/>
            </w:pPr>
            <w:r>
              <w:rPr>
                <w:spacing w:val="-3"/>
              </w:rPr>
              <w:t>期限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年以上，按登记债券面额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0.06‰收取。</w:t>
            </w:r>
          </w:p>
        </w:tc>
        <w:tc>
          <w:tcPr>
            <w:tcW w:w="19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9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5"/>
              <w:spacing w:before="58" w:line="220" w:lineRule="auto"/>
              <w:rPr/>
            </w:pPr>
            <w:r>
              <w:rPr>
                <w:spacing w:val="-2"/>
              </w:rPr>
              <w:t>权证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1" w:right="154" w:firstLine="3"/>
              <w:spacing w:before="67" w:line="270" w:lineRule="auto"/>
              <w:rPr/>
            </w:pPr>
            <w:r>
              <w:rPr/>
              <w:t>一般按下列式子在办理权证初始登记时一次性计收：存续时间（月）×</w:t>
            </w:r>
            <w:r>
              <w:rPr>
                <w:spacing w:val="-1"/>
              </w:rPr>
              <w:t>发行份额数（千万）×1000（元</w:t>
            </w:r>
            <w:r>
              <w:rPr/>
              <w:t xml:space="preserve"> </w:t>
            </w:r>
            <w:r>
              <w:rPr>
                <w:spacing w:val="-18"/>
              </w:rPr>
              <w:t>/月千万）。</w:t>
            </w:r>
          </w:p>
          <w:p>
            <w:pPr>
              <w:pStyle w:val="TableText"/>
              <w:ind w:left="112"/>
              <w:spacing w:before="97" w:line="220" w:lineRule="auto"/>
              <w:rPr/>
            </w:pPr>
            <w:r>
              <w:rPr>
                <w:spacing w:val="-4"/>
              </w:rPr>
              <w:t>其中： 1、权证存续时间按照月份计算，不足一个月的按照一个月计。</w:t>
            </w:r>
          </w:p>
          <w:p>
            <w:pPr>
              <w:pStyle w:val="TableText"/>
              <w:ind w:left="114"/>
              <w:spacing w:before="97" w:line="220" w:lineRule="auto"/>
              <w:rPr/>
            </w:pPr>
            <w:r>
              <w:rPr>
                <w:spacing w:val="-1"/>
              </w:rPr>
              <w:t>2、权证发行份额按照千万份计，不足一千万份的，按照一千万份计。</w:t>
            </w:r>
          </w:p>
          <w:p>
            <w:pPr>
              <w:pStyle w:val="TableText"/>
              <w:ind w:left="115"/>
              <w:spacing w:before="97" w:line="220" w:lineRule="auto"/>
              <w:rPr/>
            </w:pPr>
            <w:r>
              <w:rPr>
                <w:spacing w:val="-4"/>
              </w:rPr>
              <w:t>3、按该式计算金额不足 10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万元的，按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万元计收；超过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万元的，按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万元计收。</w:t>
            </w:r>
          </w:p>
        </w:tc>
        <w:tc>
          <w:tcPr>
            <w:tcW w:w="1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52" w:bottom="0" w:left="115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52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4"/>
        <w:gridCol w:w="8360"/>
        <w:gridCol w:w="1946"/>
      </w:tblGrid>
      <w:tr>
        <w:trPr>
          <w:trHeight w:val="633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908" w:right="178" w:hanging="721"/>
              <w:spacing w:before="67" w:line="270" w:lineRule="auto"/>
              <w:rPr/>
            </w:pPr>
            <w:r>
              <w:rPr>
                <w:spacing w:val="-1"/>
              </w:rPr>
              <w:t>股权激励计划授予股</w:t>
            </w:r>
            <w:r>
              <w:rPr/>
              <w:t xml:space="preserve"> </w:t>
            </w:r>
            <w:r>
              <w:rPr/>
              <w:t>票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3" w:right="103"/>
              <w:spacing w:before="67" w:line="270" w:lineRule="auto"/>
              <w:rPr/>
            </w:pPr>
            <w:r>
              <w:rPr>
                <w:spacing w:val="-2"/>
              </w:rPr>
              <w:t>按照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股登记业务收费标准执行，登记股本面值为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亿股（含）以下按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1‰收取，超过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亿股的部分按</w:t>
            </w:r>
            <w:r>
              <w:rPr/>
              <w:t xml:space="preserve"> </w:t>
            </w:r>
            <w:r>
              <w:rPr>
                <w:spacing w:val="-3"/>
              </w:rPr>
              <w:t>0.1‰收取，收取上限为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300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万元。</w:t>
            </w:r>
          </w:p>
        </w:tc>
        <w:tc>
          <w:tcPr>
            <w:tcW w:w="194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 w:right="178" w:hanging="719"/>
              <w:spacing w:before="59" w:line="270" w:lineRule="auto"/>
              <w:rPr/>
            </w:pPr>
            <w:r>
              <w:rPr>
                <w:spacing w:val="-1"/>
              </w:rPr>
              <w:t>股权激励计划授予期</w:t>
            </w:r>
            <w:r>
              <w:rPr/>
              <w:t xml:space="preserve"> </w:t>
            </w:r>
            <w:r>
              <w:rPr/>
              <w:t>权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8"/>
              <w:spacing w:before="63" w:line="220" w:lineRule="auto"/>
              <w:rPr/>
            </w:pPr>
            <w:r>
              <w:rPr>
                <w:spacing w:val="-2"/>
              </w:rPr>
              <w:t>收费标准参照权证登记服务费的标准执行，计算方式如</w:t>
            </w:r>
            <w:r>
              <w:rPr>
                <w:spacing w:val="-3"/>
              </w:rPr>
              <w:t>下：</w:t>
            </w:r>
          </w:p>
          <w:p>
            <w:pPr>
              <w:pStyle w:val="TableText"/>
              <w:ind w:left="112"/>
              <w:spacing w:before="97" w:line="220" w:lineRule="auto"/>
              <w:rPr/>
            </w:pPr>
            <w:r>
              <w:rPr>
                <w:spacing w:val="-3"/>
              </w:rPr>
              <w:t>股票期权存续时间（月）×发行份额数（千万）×1000（元/月千</w:t>
            </w:r>
            <w:r>
              <w:rPr>
                <w:spacing w:val="-4"/>
              </w:rPr>
              <w:t>万份）。</w:t>
            </w:r>
          </w:p>
          <w:p>
            <w:pPr>
              <w:pStyle w:val="TableText"/>
              <w:ind w:left="112" w:right="108"/>
              <w:spacing w:before="98" w:line="270" w:lineRule="auto"/>
              <w:rPr/>
            </w:pPr>
            <w:r>
              <w:rPr>
                <w:spacing w:val="-1"/>
              </w:rPr>
              <w:t>其中： 股票期权存续时间按月份计算，不足一个月的按照一个月计。不同存</w:t>
            </w:r>
            <w:r>
              <w:rPr>
                <w:spacing w:val="-2"/>
              </w:rPr>
              <w:t>续期、不同发行份额应分别</w:t>
            </w:r>
            <w:r>
              <w:rPr/>
              <w:t xml:space="preserve"> </w:t>
            </w:r>
            <w:r>
              <w:rPr>
                <w:spacing w:val="-7"/>
              </w:rPr>
              <w:t>计算，总金额超过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万元的， 按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万元计收。</w:t>
            </w:r>
          </w:p>
        </w:tc>
        <w:tc>
          <w:tcPr>
            <w:tcW w:w="1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5"/>
              <w:spacing w:before="58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3" w:right="100"/>
              <w:spacing w:before="64" w:line="270" w:lineRule="auto"/>
              <w:rPr/>
            </w:pPr>
            <w:r>
              <w:rPr>
                <w:spacing w:val="-8"/>
              </w:rPr>
              <w:t>按所登记份数为基础收取。</w:t>
            </w:r>
            <w:r>
              <w:rPr>
                <w:spacing w:val="19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亿份（含）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以</w:t>
            </w:r>
            <w:r>
              <w:rPr>
                <w:spacing w:val="-9"/>
              </w:rPr>
              <w:t>下的费率为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0.001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元/份，超过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亿份的部分，</w:t>
            </w:r>
            <w:r>
              <w:rPr>
                <w:spacing w:val="38"/>
              </w:rPr>
              <w:t xml:space="preserve"> </w:t>
            </w:r>
            <w:r>
              <w:rPr>
                <w:spacing w:val="-9"/>
              </w:rPr>
              <w:t>费率为 0.0001</w:t>
            </w:r>
            <w:r>
              <w:rPr/>
              <w:t xml:space="preserve"> </w:t>
            </w:r>
            <w:r>
              <w:rPr>
                <w:spacing w:val="-3"/>
              </w:rPr>
              <w:t>元/份，金额超过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300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万元以上部分予以免收。</w:t>
            </w:r>
          </w:p>
          <w:p>
            <w:pPr>
              <w:pStyle w:val="TableText"/>
              <w:ind w:left="112"/>
              <w:spacing w:before="97" w:line="219" w:lineRule="auto"/>
              <w:rPr/>
            </w:pPr>
            <w:r>
              <w:rPr>
                <w:spacing w:val="-1"/>
              </w:rPr>
              <w:t>其中，科创板存托凭证的首发初始登记费按上述费率减半收取，金额超过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300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万元</w:t>
            </w:r>
            <w:r>
              <w:rPr>
                <w:spacing w:val="-2"/>
              </w:rPr>
              <w:t>以上部分予以免收。</w:t>
            </w:r>
          </w:p>
        </w:tc>
        <w:tc>
          <w:tcPr>
            <w:tcW w:w="19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7"/>
              <w:spacing w:before="58" w:line="220" w:lineRule="auto"/>
              <w:rPr/>
            </w:pPr>
            <w:r>
              <w:rPr>
                <w:spacing w:val="-2"/>
              </w:rPr>
              <w:t>存托人</w:t>
            </w:r>
          </w:p>
        </w:tc>
      </w:tr>
      <w:tr>
        <w:trPr>
          <w:trHeight w:val="631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6"/>
              <w:spacing w:before="59" w:line="312" w:lineRule="exact"/>
              <w:rPr/>
            </w:pPr>
            <w:r>
              <w:rPr>
                <w:spacing w:val="-2"/>
                <w:position w:val="9"/>
              </w:rPr>
              <w:t>分红派息手续费</w:t>
            </w:r>
          </w:p>
          <w:p>
            <w:pPr>
              <w:pStyle w:val="TableText"/>
              <w:ind w:left="499"/>
              <w:spacing w:line="219" w:lineRule="auto"/>
              <w:rPr/>
            </w:pPr>
            <w:r>
              <w:rPr>
                <w:spacing w:val="-3"/>
              </w:rPr>
              <w:t>（含派息兑付）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316"/>
              <w:spacing w:before="223" w:line="222" w:lineRule="auto"/>
              <w:rPr/>
            </w:pPr>
            <w:r>
              <w:rPr>
                <w:spacing w:val="-9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股、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B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股、基金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2" w:right="761"/>
              <w:spacing w:before="67" w:line="270" w:lineRule="auto"/>
              <w:rPr/>
            </w:pPr>
            <w:r>
              <w:rPr>
                <w:spacing w:val="-4"/>
              </w:rPr>
              <w:t>按派发现金总额的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1‰收取， 手续费金额超过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300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万元人民币以上的部分免收，基金暂免收取。</w:t>
            </w:r>
            <w:r>
              <w:rPr/>
              <w:t xml:space="preserve"> </w:t>
            </w:r>
            <w:r>
              <w:rPr>
                <w:spacing w:val="-3"/>
              </w:rPr>
              <w:t>其中，对于同一家上市公司的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股、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股同时分红派息的，分红派息手续费分别计算。</w:t>
            </w:r>
          </w:p>
        </w:tc>
        <w:tc>
          <w:tcPr>
            <w:tcW w:w="1946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8" w:line="220" w:lineRule="auto"/>
              <w:rPr/>
            </w:pPr>
            <w:r>
              <w:rPr>
                <w:spacing w:val="-3"/>
              </w:rPr>
              <w:t>发行人</w:t>
            </w:r>
          </w:p>
        </w:tc>
      </w:tr>
      <w:tr>
        <w:trPr>
          <w:trHeight w:val="629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726"/>
              <w:spacing w:before="221" w:line="220" w:lineRule="auto"/>
              <w:rPr/>
            </w:pPr>
            <w:r>
              <w:rPr>
                <w:spacing w:val="-2"/>
              </w:rPr>
              <w:t>优先股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4" w:right="103" w:hanging="2"/>
              <w:spacing w:before="65" w:line="270" w:lineRule="auto"/>
              <w:rPr/>
            </w:pPr>
            <w:r>
              <w:rPr>
                <w:spacing w:val="-5"/>
              </w:rPr>
              <w:t>试点期间按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股标准的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80%收取，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即按派发现金总额的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0.8‰收取，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手续费金额超过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240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万元人民币以上</w:t>
            </w:r>
            <w:r>
              <w:rPr/>
              <w:t xml:space="preserve"> </w:t>
            </w:r>
            <w:r>
              <w:rPr>
                <w:spacing w:val="-5"/>
              </w:rPr>
              <w:t>部分予以免收。</w:t>
            </w:r>
          </w:p>
        </w:tc>
        <w:tc>
          <w:tcPr>
            <w:tcW w:w="19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1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118"/>
              <w:spacing w:before="65" w:line="220" w:lineRule="auto"/>
              <w:rPr/>
            </w:pPr>
            <w:r>
              <w:rPr>
                <w:spacing w:val="-2"/>
              </w:rPr>
              <w:t>公司债券、企业债</w:t>
            </w:r>
          </w:p>
          <w:p>
            <w:pPr>
              <w:pStyle w:val="TableText"/>
              <w:ind w:left="112" w:right="252"/>
              <w:spacing w:before="94" w:line="308" w:lineRule="auto"/>
              <w:rPr/>
            </w:pPr>
            <w:r>
              <w:rPr>
                <w:spacing w:val="-4"/>
              </w:rPr>
              <w:t>券、资产支持证券、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可交换公司债券、分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离交易可转换公司债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券、政策性金融债、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政府支持债券、非上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市公司非公开发行可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转债、上市公司可转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换公司债券</w:t>
            </w:r>
          </w:p>
        </w:tc>
        <w:tc>
          <w:tcPr>
            <w:tcW w:w="836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9" w:line="312" w:lineRule="exact"/>
              <w:rPr/>
            </w:pPr>
            <w:r>
              <w:rPr>
                <w:spacing w:val="-4"/>
                <w:position w:val="9"/>
              </w:rPr>
              <w:t>派息金额</w:t>
            </w:r>
            <w:r>
              <w:rPr>
                <w:spacing w:val="-34"/>
                <w:position w:val="9"/>
              </w:rPr>
              <w:t xml:space="preserve"> </w:t>
            </w:r>
            <w:r>
              <w:rPr>
                <w:spacing w:val="-4"/>
                <w:position w:val="9"/>
              </w:rPr>
              <w:t>0.05‰；</w:t>
            </w:r>
          </w:p>
          <w:p>
            <w:pPr>
              <w:pStyle w:val="TableText"/>
              <w:ind w:left="116"/>
              <w:spacing w:line="219" w:lineRule="auto"/>
              <w:rPr/>
            </w:pPr>
            <w:r>
              <w:rPr>
                <w:spacing w:val="-4"/>
              </w:rPr>
              <w:t>兑付金额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0.05‰。</w:t>
            </w:r>
          </w:p>
        </w:tc>
        <w:tc>
          <w:tcPr>
            <w:tcW w:w="1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635"/>
              <w:spacing w:before="67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3"/>
              <w:spacing w:before="67" w:line="220" w:lineRule="auto"/>
              <w:rPr/>
            </w:pPr>
            <w:r>
              <w:rPr>
                <w:spacing w:val="-2"/>
              </w:rPr>
              <w:t>按派现总额的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1‰收取，金额超过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300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</w:t>
            </w:r>
            <w:r>
              <w:rPr>
                <w:spacing w:val="-3"/>
              </w:rPr>
              <w:t>元以上部分予以免收。</w:t>
            </w:r>
          </w:p>
        </w:tc>
        <w:tc>
          <w:tcPr>
            <w:tcW w:w="1946" w:type="dxa"/>
            <w:vAlign w:val="top"/>
          </w:tcPr>
          <w:p>
            <w:pPr>
              <w:pStyle w:val="TableText"/>
              <w:ind w:left="707"/>
              <w:spacing w:before="67" w:line="220" w:lineRule="auto"/>
              <w:rPr/>
            </w:pPr>
            <w:r>
              <w:rPr>
                <w:spacing w:val="-2"/>
              </w:rPr>
              <w:t>存托人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58" w:line="220" w:lineRule="auto"/>
              <w:rPr/>
            </w:pPr>
            <w:r>
              <w:rPr>
                <w:spacing w:val="-1"/>
              </w:rPr>
              <w:t>赎回、回售手续费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726"/>
              <w:spacing w:before="68" w:line="220" w:lineRule="auto"/>
              <w:rPr/>
            </w:pPr>
            <w:r>
              <w:rPr>
                <w:spacing w:val="-2"/>
              </w:rPr>
              <w:t>优先股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2"/>
              <w:spacing w:before="68" w:line="220" w:lineRule="auto"/>
              <w:rPr/>
            </w:pPr>
            <w:r>
              <w:rPr>
                <w:spacing w:val="-1"/>
              </w:rPr>
              <w:t>赎回、回售金额的0.5‰。</w:t>
            </w:r>
          </w:p>
        </w:tc>
        <w:tc>
          <w:tcPr>
            <w:tcW w:w="1946" w:type="dxa"/>
            <w:vAlign w:val="top"/>
            <w:vMerge w:val="restart"/>
            <w:tcBorders>
              <w:bottom w:val="nil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8" w:line="220" w:lineRule="auto"/>
              <w:rPr/>
            </w:pPr>
            <w:r>
              <w:rPr>
                <w:spacing w:val="-3"/>
              </w:rPr>
              <w:t>发行人</w:t>
            </w:r>
          </w:p>
        </w:tc>
      </w:tr>
      <w:tr>
        <w:trPr>
          <w:trHeight w:val="636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112" w:right="279" w:firstLine="6"/>
              <w:spacing w:before="69" w:line="270" w:lineRule="auto"/>
              <w:rPr/>
            </w:pPr>
            <w:r>
              <w:rPr>
                <w:spacing w:val="-2"/>
              </w:rPr>
              <w:t>公司债券、企业债  </w:t>
            </w:r>
            <w:r>
              <w:rPr>
                <w:spacing w:val="-4"/>
              </w:rPr>
              <w:t>券、资产支持证券、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2"/>
              <w:spacing w:before="225" w:line="220" w:lineRule="auto"/>
              <w:rPr/>
            </w:pPr>
            <w:r>
              <w:rPr>
                <w:spacing w:val="-2"/>
              </w:rPr>
              <w:t>赎回、回售金额的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0.05‰。</w:t>
            </w:r>
          </w:p>
        </w:tc>
        <w:tc>
          <w:tcPr>
            <w:tcW w:w="1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52" w:bottom="0" w:left="115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529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4"/>
        <w:gridCol w:w="8360"/>
        <w:gridCol w:w="1946"/>
      </w:tblGrid>
      <w:tr>
        <w:trPr>
          <w:trHeight w:val="2192" w:hRule="atLeast"/>
        </w:trPr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112" w:right="252" w:firstLine="2"/>
              <w:spacing w:before="66" w:line="306" w:lineRule="auto"/>
              <w:rPr/>
            </w:pPr>
            <w:r>
              <w:rPr>
                <w:spacing w:val="-1"/>
              </w:rPr>
              <w:t>可交换公司债券、分</w:t>
            </w:r>
            <w:r>
              <w:rPr/>
              <w:t xml:space="preserve"> </w:t>
            </w:r>
            <w:r>
              <w:rPr>
                <w:spacing w:val="-1"/>
              </w:rPr>
              <w:t>离交易可转换公司债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券、政策性金融债、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政府支持债券、非上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市公司非公开发行可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转债、上市公司可转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换公司债券</w:t>
            </w:r>
          </w:p>
        </w:tc>
        <w:tc>
          <w:tcPr>
            <w:tcW w:w="8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2239" w:type="dxa"/>
            <w:vAlign w:val="top"/>
          </w:tcPr>
          <w:p>
            <w:pPr>
              <w:pStyle w:val="TableText"/>
              <w:ind w:left="1044" w:right="127" w:hanging="887"/>
              <w:spacing w:before="221" w:line="270" w:lineRule="auto"/>
              <w:rPr/>
            </w:pPr>
            <w:r>
              <w:rPr>
                <w:spacing w:val="-3"/>
              </w:rPr>
              <w:t>申购、赎回登记结算服务</w:t>
            </w:r>
            <w:r>
              <w:rPr>
                <w:spacing w:val="1"/>
              </w:rPr>
              <w:t xml:space="preserve"> </w:t>
            </w:r>
            <w:r>
              <w:rPr/>
              <w:t>费</w:t>
            </w:r>
          </w:p>
        </w:tc>
        <w:tc>
          <w:tcPr>
            <w:tcW w:w="198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59" w:line="219" w:lineRule="auto"/>
              <w:rPr/>
            </w:pPr>
            <w:r>
              <w:rPr>
                <w:spacing w:val="-1"/>
              </w:rPr>
              <w:t>ETF、货币基金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2"/>
              <w:spacing w:before="65" w:line="220" w:lineRule="auto"/>
              <w:rPr/>
            </w:pPr>
            <w:r>
              <w:rPr>
                <w:spacing w:val="-5"/>
              </w:rPr>
              <w:t>每只基金每年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15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万元。</w:t>
            </w:r>
          </w:p>
          <w:p>
            <w:pPr>
              <w:pStyle w:val="TableText"/>
              <w:ind w:left="126" w:right="108" w:hanging="14"/>
              <w:spacing w:before="97" w:line="270" w:lineRule="auto"/>
              <w:rPr/>
            </w:pPr>
            <w:r>
              <w:rPr>
                <w:spacing w:val="-1"/>
              </w:rPr>
              <w:t>其中， 初始登记当年的年费自基金份额登记当月起（含当月）按实际存续月</w:t>
            </w:r>
            <w:r>
              <w:rPr>
                <w:spacing w:val="-2"/>
              </w:rPr>
              <w:t>份折算收取，退出登记当年</w:t>
            </w:r>
            <w:r>
              <w:rPr/>
              <w:t xml:space="preserve"> </w:t>
            </w:r>
            <w:r>
              <w:rPr>
                <w:spacing w:val="-3"/>
              </w:rPr>
              <w:t>的年费自退出登记次月起不再收取。</w:t>
            </w:r>
          </w:p>
        </w:tc>
        <w:tc>
          <w:tcPr>
            <w:tcW w:w="19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7"/>
              <w:spacing w:before="59" w:line="220" w:lineRule="auto"/>
              <w:rPr/>
            </w:pPr>
            <w:r>
              <w:rPr>
                <w:spacing w:val="-2"/>
              </w:rPr>
              <w:t>基金管理人</w:t>
            </w:r>
          </w:p>
        </w:tc>
      </w:tr>
      <w:tr>
        <w:trPr>
          <w:trHeight w:val="940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59" w:line="220" w:lineRule="auto"/>
              <w:rPr/>
            </w:pPr>
            <w:r>
              <w:rPr>
                <w:spacing w:val="-1"/>
              </w:rPr>
              <w:t>信息查询服务费</w:t>
            </w:r>
          </w:p>
        </w:tc>
        <w:tc>
          <w:tcPr>
            <w:tcW w:w="198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5"/>
              <w:spacing w:before="59" w:line="222" w:lineRule="auto"/>
              <w:rPr/>
            </w:pPr>
            <w:r>
              <w:rPr>
                <w:spacing w:val="-14"/>
              </w:rPr>
              <w:t>A</w:t>
            </w:r>
            <w:r>
              <w:rPr>
                <w:spacing w:val="-34"/>
              </w:rPr>
              <w:t xml:space="preserve"> </w:t>
            </w:r>
            <w:r>
              <w:rPr>
                <w:spacing w:val="-14"/>
              </w:rPr>
              <w:t>股、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14"/>
              </w:rPr>
              <w:t>股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06"/>
              <w:spacing w:before="67" w:line="312" w:lineRule="exact"/>
              <w:rPr/>
            </w:pPr>
            <w:r>
              <w:rPr>
                <w:spacing w:val="-3"/>
                <w:position w:val="10"/>
              </w:rPr>
              <w:t>A</w:t>
            </w:r>
            <w:r>
              <w:rPr>
                <w:spacing w:val="-36"/>
                <w:position w:val="10"/>
              </w:rPr>
              <w:t xml:space="preserve"> </w:t>
            </w:r>
            <w:r>
              <w:rPr>
                <w:spacing w:val="-3"/>
                <w:position w:val="10"/>
              </w:rPr>
              <w:t>股</w:t>
            </w:r>
            <w:r>
              <w:rPr>
                <w:spacing w:val="-36"/>
                <w:position w:val="10"/>
              </w:rPr>
              <w:t xml:space="preserve"> </w:t>
            </w:r>
            <w:r>
              <w:rPr>
                <w:spacing w:val="-3"/>
                <w:position w:val="10"/>
              </w:rPr>
              <w:t>6,000</w:t>
            </w:r>
            <w:r>
              <w:rPr>
                <w:spacing w:val="-35"/>
                <w:position w:val="10"/>
              </w:rPr>
              <w:t xml:space="preserve"> </w:t>
            </w:r>
            <w:r>
              <w:rPr>
                <w:spacing w:val="-3"/>
                <w:position w:val="10"/>
              </w:rPr>
              <w:t>元人民币/年。</w:t>
            </w:r>
          </w:p>
          <w:p>
            <w:pPr>
              <w:pStyle w:val="TableText"/>
              <w:ind w:left="107"/>
              <w:spacing w:line="216" w:lineRule="auto"/>
              <w:rPr/>
            </w:pPr>
            <w:r>
              <w:rPr>
                <w:spacing w:val="-3"/>
              </w:rPr>
              <w:t>B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股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6,000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元人民币/年。</w:t>
            </w:r>
          </w:p>
          <w:p>
            <w:pPr>
              <w:pStyle w:val="TableText"/>
              <w:ind w:left="112"/>
              <w:spacing w:before="100" w:line="220" w:lineRule="auto"/>
              <w:rPr/>
            </w:pPr>
            <w:r>
              <w:rPr>
                <w:spacing w:val="-1"/>
              </w:rPr>
              <w:t>其中，当年登记不足一年的，从登记当月开始按实际月份折</w:t>
            </w:r>
            <w:r>
              <w:rPr>
                <w:spacing w:val="-2"/>
              </w:rPr>
              <w:t>算计收。</w:t>
            </w:r>
          </w:p>
        </w:tc>
        <w:tc>
          <w:tcPr>
            <w:tcW w:w="194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8" w:line="220" w:lineRule="auto"/>
              <w:rPr/>
            </w:pPr>
            <w:r>
              <w:rPr>
                <w:spacing w:val="-3"/>
              </w:rPr>
              <w:t>发行人</w:t>
            </w:r>
          </w:p>
        </w:tc>
      </w:tr>
      <w:tr>
        <w:trPr>
          <w:trHeight w:val="630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635"/>
              <w:spacing w:before="226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2"/>
              <w:spacing w:before="70" w:line="217" w:lineRule="auto"/>
              <w:rPr/>
            </w:pPr>
            <w:r>
              <w:rPr>
                <w:spacing w:val="-3"/>
              </w:rPr>
              <w:t>每只存托凭证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6,000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元人民币/年。</w:t>
            </w:r>
          </w:p>
          <w:p>
            <w:pPr>
              <w:pStyle w:val="TableText"/>
              <w:ind w:left="112"/>
              <w:spacing w:before="100" w:line="220" w:lineRule="auto"/>
              <w:rPr/>
            </w:pPr>
            <w:r>
              <w:rPr>
                <w:spacing w:val="-1"/>
              </w:rPr>
              <w:t>其中，当年登记不足一年的，从登记当月开始按实际月份折</w:t>
            </w:r>
            <w:r>
              <w:rPr>
                <w:spacing w:val="-2"/>
              </w:rPr>
              <w:t>算计收。</w:t>
            </w:r>
          </w:p>
        </w:tc>
        <w:tc>
          <w:tcPr>
            <w:tcW w:w="1946" w:type="dxa"/>
            <w:vAlign w:val="top"/>
          </w:tcPr>
          <w:p>
            <w:pPr>
              <w:pStyle w:val="TableText"/>
              <w:ind w:left="707"/>
              <w:spacing w:before="226" w:line="220" w:lineRule="auto"/>
              <w:rPr/>
            </w:pPr>
            <w:r>
              <w:rPr>
                <w:spacing w:val="-2"/>
              </w:rPr>
              <w:t>存托人</w:t>
            </w:r>
          </w:p>
        </w:tc>
      </w:tr>
      <w:tr>
        <w:trPr>
          <w:trHeight w:val="321" w:hRule="atLeast"/>
        </w:trPr>
        <w:tc>
          <w:tcPr>
            <w:tcW w:w="2239" w:type="dxa"/>
            <w:vAlign w:val="top"/>
          </w:tcPr>
          <w:p>
            <w:pPr>
              <w:pStyle w:val="TableText"/>
              <w:ind w:left="222"/>
              <w:spacing w:before="68" w:line="220" w:lineRule="auto"/>
              <w:rPr/>
            </w:pPr>
            <w:r>
              <w:rPr>
                <w:spacing w:val="-1"/>
              </w:rPr>
              <w:t>代收存托服务费手续费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635"/>
              <w:spacing w:before="68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3"/>
              <w:spacing w:before="68" w:line="220" w:lineRule="auto"/>
              <w:rPr/>
            </w:pPr>
            <w:r>
              <w:rPr>
                <w:spacing w:val="-2"/>
              </w:rPr>
              <w:t>按代收存托服务费金额的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2%收取。</w:t>
            </w:r>
          </w:p>
        </w:tc>
        <w:tc>
          <w:tcPr>
            <w:tcW w:w="1946" w:type="dxa"/>
            <w:vAlign w:val="top"/>
          </w:tcPr>
          <w:p>
            <w:pPr>
              <w:pStyle w:val="TableText"/>
              <w:ind w:left="707"/>
              <w:spacing w:before="68" w:line="220" w:lineRule="auto"/>
              <w:rPr/>
            </w:pPr>
            <w:r>
              <w:rPr>
                <w:spacing w:val="-2"/>
              </w:rPr>
              <w:t>存托人</w:t>
            </w:r>
          </w:p>
        </w:tc>
      </w:tr>
    </w:tbl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305"/>
        <w:spacing w:before="78" w:line="2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投资者业务收费</w:t>
      </w:r>
    </w:p>
    <w:tbl>
      <w:tblPr>
        <w:tblStyle w:val="TableNormal"/>
        <w:tblW w:w="145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5"/>
        <w:gridCol w:w="8379"/>
        <w:gridCol w:w="1936"/>
      </w:tblGrid>
      <w:tr>
        <w:trPr>
          <w:trHeight w:val="320" w:hRule="atLeast"/>
        </w:trPr>
        <w:tc>
          <w:tcPr>
            <w:tcW w:w="2239" w:type="dxa"/>
            <w:vAlign w:val="top"/>
          </w:tcPr>
          <w:p>
            <w:pPr>
              <w:pStyle w:val="TableText"/>
              <w:ind w:left="769"/>
              <w:spacing w:before="67" w:line="220" w:lineRule="auto"/>
              <w:rPr/>
            </w:pPr>
            <w:r>
              <w:rPr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收费项目</w:t>
            </w:r>
          </w:p>
        </w:tc>
        <w:tc>
          <w:tcPr>
            <w:tcW w:w="1985" w:type="dxa"/>
            <w:vAlign w:val="top"/>
          </w:tcPr>
          <w:p>
            <w:pPr>
              <w:pStyle w:val="TableText"/>
              <w:ind w:left="636"/>
              <w:spacing w:before="68" w:line="220" w:lineRule="auto"/>
              <w:rPr/>
            </w:pPr>
            <w:r>
              <w:rPr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证券品种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3837"/>
              <w:spacing w:before="67" w:line="220" w:lineRule="auto"/>
              <w:rPr/>
            </w:pPr>
            <w:r>
              <w:rPr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收费标准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617"/>
              <w:spacing w:before="67" w:line="220" w:lineRule="auto"/>
              <w:rPr/>
            </w:pPr>
            <w:r>
              <w:rPr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收费对象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8"/>
              <w:spacing w:before="59" w:line="220" w:lineRule="auto"/>
              <w:rPr/>
            </w:pPr>
            <w:r>
              <w:rPr>
                <w:spacing w:val="-2"/>
              </w:rPr>
              <w:t>交易过户费</w:t>
            </w:r>
          </w:p>
        </w:tc>
        <w:tc>
          <w:tcPr>
            <w:tcW w:w="1985" w:type="dxa"/>
            <w:vAlign w:val="top"/>
          </w:tcPr>
          <w:p>
            <w:pPr>
              <w:pStyle w:val="TableText"/>
              <w:ind w:left="834"/>
              <w:spacing w:before="64" w:line="222" w:lineRule="auto"/>
              <w:rPr/>
            </w:pPr>
            <w:r>
              <w:rPr>
                <w:spacing w:val="-1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股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2"/>
              <w:spacing w:before="64" w:line="220" w:lineRule="auto"/>
              <w:rPr/>
            </w:pPr>
            <w:r>
              <w:rPr>
                <w:spacing w:val="-2"/>
              </w:rPr>
              <w:t>按照成交金额的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0.01‰向买卖双方收取。</w:t>
            </w:r>
          </w:p>
        </w:tc>
        <w:tc>
          <w:tcPr>
            <w:tcW w:w="1936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4"/>
              <w:spacing w:before="59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277"/>
              <w:spacing w:before="65" w:line="220" w:lineRule="auto"/>
              <w:rPr/>
            </w:pPr>
            <w:r>
              <w:rPr>
                <w:spacing w:val="-1"/>
              </w:rPr>
              <w:t>可交换公司债换股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2"/>
              <w:spacing w:before="65" w:line="220" w:lineRule="auto"/>
              <w:rPr/>
            </w:pPr>
            <w:r>
              <w:rPr>
                <w:spacing w:val="-2"/>
              </w:rPr>
              <w:t>按照成交金额的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0.01‰向买卖双方收取。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726" w:right="155" w:hanging="565"/>
              <w:spacing w:before="224" w:line="270" w:lineRule="auto"/>
              <w:rPr/>
            </w:pPr>
            <w:r>
              <w:rPr>
                <w:spacing w:val="-4"/>
              </w:rPr>
              <w:t>ETF 申购/赎回组合证</w:t>
            </w:r>
            <w:r>
              <w:rPr/>
              <w:t xml:space="preserve"> </w:t>
            </w:r>
            <w:r>
              <w:rPr>
                <w:spacing w:val="-2"/>
              </w:rPr>
              <w:t>券过户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3"/>
              <w:spacing w:before="68" w:line="220" w:lineRule="auto"/>
              <w:rPr/>
            </w:pPr>
            <w:r>
              <w:rPr>
                <w:spacing w:val="-1"/>
              </w:rPr>
              <w:t>组合证券中股票按过户面值的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0.5‰收取，存托凭证按过户份额</w:t>
            </w:r>
            <w:r>
              <w:rPr>
                <w:spacing w:val="-2"/>
              </w:rPr>
              <w:t>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0.5‰收取。</w:t>
            </w:r>
          </w:p>
          <w:p>
            <w:pPr>
              <w:pStyle w:val="TableText"/>
              <w:ind w:left="111" w:right="102"/>
              <w:spacing w:before="98" w:line="269" w:lineRule="auto"/>
              <w:rPr/>
            </w:pPr>
            <w:r>
              <w:rPr>
                <w:spacing w:val="-1"/>
              </w:rPr>
              <w:t>注：在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ETF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成立后投资者使用股票或存托凭证申购、赎回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ETF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份额发生的组合证券过户费暂按正常标准</w:t>
            </w:r>
            <w:r>
              <w:rPr/>
              <w:t xml:space="preserve"> </w:t>
            </w:r>
            <w:r>
              <w:rPr>
                <w:spacing w:val="-2"/>
              </w:rPr>
              <w:t>减半收取。目前仅对所含沪市成份股票、存托凭证收取。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635"/>
              <w:spacing w:before="68" w:line="220" w:lineRule="auto"/>
              <w:rPr/>
            </w:pPr>
            <w:r>
              <w:rPr>
                <w:spacing w:val="-2"/>
              </w:rPr>
              <w:t>权证行权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2"/>
              <w:spacing w:before="68" w:line="220" w:lineRule="auto"/>
              <w:rPr/>
            </w:pPr>
            <w:r>
              <w:rPr>
                <w:spacing w:val="-2"/>
              </w:rPr>
              <w:t>按行权股票过户面值的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0.5‰向投资者单向收取。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47" w:bottom="0" w:left="114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5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5"/>
        <w:gridCol w:w="8379"/>
        <w:gridCol w:w="1936"/>
      </w:tblGrid>
      <w:tr>
        <w:trPr>
          <w:trHeight w:val="321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456"/>
              <w:spacing w:before="67" w:line="220" w:lineRule="auto"/>
              <w:rPr/>
            </w:pPr>
            <w:r>
              <w:rPr>
                <w:spacing w:val="-1"/>
              </w:rPr>
              <w:t>股票期权行权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2"/>
              <w:spacing w:before="67" w:line="220" w:lineRule="auto"/>
              <w:rPr/>
            </w:pPr>
            <w:r>
              <w:rPr>
                <w:spacing w:val="-2"/>
              </w:rPr>
              <w:t>按行权股票过户面值的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0.5‰向过入方投资者收取。</w:t>
            </w:r>
          </w:p>
        </w:tc>
        <w:tc>
          <w:tcPr>
            <w:tcW w:w="193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635"/>
              <w:spacing w:before="63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2"/>
              <w:spacing w:before="63" w:line="220" w:lineRule="auto"/>
              <w:rPr/>
            </w:pPr>
            <w:r>
              <w:rPr>
                <w:spacing w:val="-2"/>
              </w:rPr>
              <w:t>按成交金额的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0.02‰向买卖双方收取。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6"/>
              <w:spacing w:before="59" w:line="220" w:lineRule="auto"/>
              <w:rPr/>
            </w:pPr>
            <w:r>
              <w:rPr>
                <w:spacing w:val="-2"/>
              </w:rPr>
              <w:t>非交易过户费</w:t>
            </w:r>
          </w:p>
        </w:tc>
        <w:tc>
          <w:tcPr>
            <w:tcW w:w="1985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5" w:right="136" w:hanging="721"/>
              <w:spacing w:before="58" w:line="271" w:lineRule="auto"/>
              <w:rPr/>
            </w:pPr>
            <w:r>
              <w:rPr>
                <w:spacing w:val="-4"/>
              </w:rPr>
              <w:t>A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股流通股、优先股、</w:t>
            </w:r>
            <w:r>
              <w:rPr/>
              <w:t xml:space="preserve"> </w:t>
            </w:r>
            <w:r>
              <w:rPr>
                <w:spacing w:val="-2"/>
              </w:rPr>
              <w:t>B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股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2"/>
              <w:spacing w:before="64" w:line="220" w:lineRule="auto"/>
              <w:rPr/>
            </w:pPr>
            <w:r>
              <w:rPr>
                <w:spacing w:val="-9"/>
              </w:rPr>
              <w:t>按股份过户面值的</w:t>
            </w:r>
            <w:r>
              <w:rPr>
                <w:spacing w:val="-14"/>
              </w:rPr>
              <w:t xml:space="preserve"> </w:t>
            </w:r>
            <w:r>
              <w:rPr>
                <w:spacing w:val="-9"/>
              </w:rPr>
              <w:t>1‰收取， 最高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万元（双向收取） 。</w:t>
            </w:r>
          </w:p>
          <w:p>
            <w:pPr>
              <w:pStyle w:val="TableText"/>
              <w:ind w:left="111" w:right="101"/>
              <w:spacing w:before="98" w:line="270" w:lineRule="auto"/>
              <w:rPr/>
            </w:pPr>
            <w:r>
              <w:rPr>
                <w:spacing w:val="-2"/>
              </w:rPr>
              <w:t>注： 1、对于非转持国有股来源股票在社保基金证券</w:t>
            </w:r>
            <w:r>
              <w:rPr>
                <w:spacing w:val="-3"/>
              </w:rPr>
              <w:t>账户之间划转，按照过户股份面值的 1‰单向收取过</w:t>
            </w:r>
            <w:r>
              <w:rPr/>
              <w:t xml:space="preserve"> </w:t>
            </w:r>
            <w:r>
              <w:rPr>
                <w:spacing w:val="-6"/>
              </w:rPr>
              <w:t>户费，最高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万元。</w:t>
            </w:r>
          </w:p>
          <w:p>
            <w:pPr>
              <w:pStyle w:val="TableText"/>
              <w:ind w:left="114" w:right="1587" w:hanging="1"/>
              <w:spacing w:before="97" w:line="270" w:lineRule="auto"/>
              <w:rPr/>
            </w:pPr>
            <w:r>
              <w:rPr>
                <w:spacing w:val="-4"/>
              </w:rPr>
              <w:t>2、要约收购及现金选择权的非交易过户费按股份过户面值的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1‰收取（双向收取） 。</w:t>
            </w:r>
            <w:r>
              <w:rPr/>
              <w:t xml:space="preserve"> </w:t>
            </w:r>
            <w:r>
              <w:rPr>
                <w:spacing w:val="-5"/>
              </w:rPr>
              <w:t>3、B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股暂免收取。</w:t>
            </w:r>
          </w:p>
        </w:tc>
        <w:tc>
          <w:tcPr>
            <w:tcW w:w="1936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4"/>
              <w:spacing w:before="59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1878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58" w:line="220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股非流通股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3"/>
              <w:spacing w:before="67" w:line="219" w:lineRule="auto"/>
              <w:rPr/>
            </w:pPr>
            <w:r>
              <w:rPr>
                <w:spacing w:val="-1"/>
              </w:rPr>
              <w:t>如拟转让股份在10亿股以下（含10亿股</w:t>
            </w:r>
            <w:r>
              <w:rPr/>
              <w:t>），</w:t>
            </w:r>
            <w:r>
              <w:rPr>
                <w:spacing w:val="-1"/>
              </w:rPr>
              <w:t>各为过户股份总面值的1‰；</w:t>
            </w:r>
          </w:p>
          <w:p>
            <w:pPr>
              <w:pStyle w:val="TableText"/>
              <w:ind w:left="110" w:right="53" w:firstLine="3"/>
              <w:spacing w:before="98" w:line="270" w:lineRule="auto"/>
              <w:rPr/>
            </w:pPr>
            <w:r>
              <w:rPr>
                <w:spacing w:val="-6"/>
              </w:rPr>
              <w:t>如拟转让股份在10亿股以上，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10亿股以下（含</w:t>
            </w:r>
            <w:r>
              <w:rPr>
                <w:spacing w:val="-7"/>
              </w:rPr>
              <w:t>10亿股）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的部分按该部分总面值的1‰分别向转让双方收取，</w:t>
            </w:r>
            <w:r>
              <w:rPr/>
              <w:t xml:space="preserve"> </w:t>
            </w:r>
            <w:r>
              <w:rPr/>
              <w:t>超过10亿股部分按该部分总面值的0.1‰分别向转让双</w:t>
            </w:r>
            <w:r>
              <w:rPr>
                <w:spacing w:val="-1"/>
              </w:rPr>
              <w:t>方收取；</w:t>
            </w:r>
          </w:p>
          <w:p>
            <w:pPr>
              <w:pStyle w:val="TableText"/>
              <w:ind w:left="116" w:right="104" w:hanging="3"/>
              <w:spacing w:before="96" w:line="287" w:lineRule="auto"/>
              <w:jc w:val="both"/>
              <w:rPr/>
            </w:pPr>
            <w:r>
              <w:rPr>
                <w:spacing w:val="-6"/>
              </w:rPr>
              <w:t>如拟转让股份属于国有股权无偿划转的， 划转股份在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亿股以下的，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按其总面值的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0.1‰分别向转让双方</w:t>
            </w:r>
            <w:r>
              <w:rPr/>
              <w:t xml:space="preserve"> </w:t>
            </w:r>
            <w:r>
              <w:rPr>
                <w:spacing w:val="-6"/>
              </w:rPr>
              <w:t>收取； 划转股份超过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亿股的，1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亿股以下（含 1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亿股）</w:t>
            </w:r>
            <w:r>
              <w:rPr>
                <w:spacing w:val="-7"/>
              </w:rPr>
              <w:t xml:space="preserve"> 的部分按该部分总面值的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0.1‰分别向转让双方</w:t>
            </w:r>
            <w:r>
              <w:rPr/>
              <w:t xml:space="preserve"> </w:t>
            </w:r>
            <w:r>
              <w:rPr>
                <w:spacing w:val="-2"/>
              </w:rPr>
              <w:t>收取，超过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亿股部分按该部分总面值的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0.01‰分别</w:t>
            </w:r>
            <w:r>
              <w:rPr>
                <w:spacing w:val="-3"/>
              </w:rPr>
              <w:t>向转让双方收取。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766"/>
              <w:spacing w:before="67" w:line="220" w:lineRule="auto"/>
              <w:rPr/>
            </w:pPr>
            <w:r>
              <w:rPr>
                <w:spacing w:val="-4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转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H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4"/>
              <w:spacing w:before="66" w:line="220" w:lineRule="auto"/>
              <w:rPr/>
            </w:pPr>
            <w:r>
              <w:rPr>
                <w:spacing w:val="-4"/>
              </w:rPr>
              <w:t>30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美元/笔，暂免收取。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188"/>
              <w:spacing w:before="66" w:line="220" w:lineRule="auto"/>
              <w:rPr/>
            </w:pPr>
            <w:r>
              <w:rPr>
                <w:spacing w:val="-1"/>
              </w:rPr>
              <w:t>债券、资产支持证券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3"/>
              <w:spacing w:before="66" w:line="220" w:lineRule="auto"/>
              <w:rPr/>
            </w:pPr>
            <w:r>
              <w:rPr>
                <w:spacing w:val="-2"/>
              </w:rPr>
              <w:t>200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元/笔（双向收取</w:t>
            </w:r>
            <w:r>
              <w:rPr>
                <w:spacing w:val="6"/>
              </w:rPr>
              <w:t>），</w:t>
            </w:r>
            <w:r>
              <w:rPr>
                <w:spacing w:val="-2"/>
              </w:rPr>
              <w:t>暂免收取。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859"/>
              <w:spacing w:before="98" w:line="180" w:lineRule="auto"/>
              <w:rPr/>
            </w:pPr>
            <w:r>
              <w:rPr>
                <w:spacing w:val="-1"/>
              </w:rPr>
              <w:t>ETF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24"/>
              <w:spacing w:before="66" w:line="220" w:lineRule="auto"/>
              <w:rPr/>
            </w:pPr>
            <w:r>
              <w:rPr>
                <w:spacing w:val="-2"/>
              </w:rPr>
              <w:t>100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元/笔（双向收取</w:t>
            </w:r>
            <w:r>
              <w:rPr/>
              <w:t>），</w:t>
            </w:r>
            <w:r>
              <w:rPr>
                <w:spacing w:val="-2"/>
              </w:rPr>
              <w:t>暂免收取。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815"/>
              <w:spacing w:before="66" w:line="220" w:lineRule="auto"/>
              <w:rPr/>
            </w:pPr>
            <w:r>
              <w:rPr>
                <w:spacing w:val="-2"/>
              </w:rPr>
              <w:t>权证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24"/>
              <w:spacing w:before="66" w:line="220" w:lineRule="auto"/>
              <w:rPr/>
            </w:pPr>
            <w:r>
              <w:rPr>
                <w:spacing w:val="-1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元/笔（双向收取）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6"/>
              <w:spacing w:before="58" w:line="222" w:lineRule="auto"/>
              <w:rPr/>
            </w:pPr>
            <w:r>
              <w:rPr>
                <w:spacing w:val="-2"/>
              </w:rPr>
              <w:t>港股通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0" w:right="110"/>
              <w:spacing w:before="66" w:line="287" w:lineRule="auto"/>
              <w:rPr/>
            </w:pPr>
            <w:r>
              <w:rPr>
                <w:spacing w:val="-7"/>
              </w:rPr>
              <w:t>对于港股通股票，</w:t>
            </w:r>
            <w:r>
              <w:rPr>
                <w:spacing w:val="45"/>
              </w:rPr>
              <w:t xml:space="preserve"> </w:t>
            </w:r>
            <w:r>
              <w:rPr>
                <w:spacing w:val="-7"/>
              </w:rPr>
              <w:t>按转让股份上一港股通交易日收盘市值（港币） 的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1‰折算为人民币收取（四舍五入取</w:t>
            </w:r>
            <w:r>
              <w:rPr/>
              <w:t xml:space="preserve"> </w:t>
            </w:r>
            <w:r>
              <w:rPr>
                <w:spacing w:val="-9"/>
              </w:rPr>
              <w:t>整到元</w:t>
            </w:r>
            <w:r>
              <w:rPr>
                <w:spacing w:val="-3"/>
              </w:rPr>
              <w:t>）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9"/>
              </w:rPr>
              <w:t>最高上限 10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万元人民币（双向收取）</w:t>
            </w:r>
            <w:r>
              <w:rPr>
                <w:spacing w:val="-10"/>
              </w:rPr>
              <w:t>。</w:t>
            </w:r>
            <w:r>
              <w:rPr>
                <w:spacing w:val="19"/>
              </w:rPr>
              <w:t xml:space="preserve">  </w:t>
            </w:r>
            <w:r>
              <w:rPr>
                <w:spacing w:val="-10"/>
              </w:rPr>
              <w:t>（换算汇率采用上一港股通交易日结算汇兑比率</w:t>
            </w:r>
            <w:r>
              <w:rPr>
                <w:spacing w:val="-3"/>
              </w:rPr>
              <w:t>）；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对于港股通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ETF，100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元/笔（双向收取</w:t>
            </w:r>
            <w:r>
              <w:rPr/>
              <w:t>），</w:t>
            </w:r>
            <w:r>
              <w:rPr>
                <w:spacing w:val="-2"/>
              </w:rPr>
              <w:t>暂免收取。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635"/>
              <w:spacing w:before="69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2"/>
              <w:spacing w:before="69" w:line="220" w:lineRule="auto"/>
              <w:rPr/>
            </w:pPr>
            <w:r>
              <w:rPr>
                <w:spacing w:val="-3"/>
              </w:rPr>
              <w:t>按过户份数×0.001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元/份计收，最高 10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万元（双向收</w:t>
            </w:r>
            <w:r>
              <w:rPr>
                <w:spacing w:val="-4"/>
              </w:rPr>
              <w:t>取）。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5"/>
              <w:spacing w:before="58" w:line="220" w:lineRule="auto"/>
              <w:rPr/>
            </w:pPr>
            <w:r>
              <w:rPr>
                <w:spacing w:val="-2"/>
              </w:rPr>
              <w:t>质押登记费</w:t>
            </w:r>
          </w:p>
        </w:tc>
        <w:tc>
          <w:tcPr>
            <w:tcW w:w="1985" w:type="dxa"/>
            <w:vAlign w:val="top"/>
          </w:tcPr>
          <w:p>
            <w:pPr>
              <w:pStyle w:val="TableText"/>
              <w:ind w:left="187"/>
              <w:spacing w:before="67" w:line="220" w:lineRule="auto"/>
              <w:rPr/>
            </w:pPr>
            <w:r>
              <w:rPr>
                <w:spacing w:val="-1"/>
              </w:rPr>
              <w:t>股票（含优先股、可</w:t>
            </w:r>
          </w:p>
          <w:p>
            <w:pPr>
              <w:pStyle w:val="TableText"/>
              <w:ind w:left="502" w:right="270" w:hanging="223"/>
              <w:spacing w:before="97" w:line="270" w:lineRule="auto"/>
              <w:rPr/>
            </w:pPr>
            <w:r>
              <w:rPr>
                <w:spacing w:val="-2"/>
              </w:rPr>
              <w:t>交换私募债标的股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票、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B转H）</w:t>
            </w:r>
          </w:p>
        </w:tc>
        <w:tc>
          <w:tcPr>
            <w:tcW w:w="837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59" w:line="220" w:lineRule="auto"/>
              <w:rPr/>
            </w:pPr>
            <w:r>
              <w:rPr>
                <w:spacing w:val="-2"/>
              </w:rPr>
              <w:t>500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万股以下（含）部分按该部分面值的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1‰收取，超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万股的部分按该部分面值的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0.1‰</w:t>
            </w:r>
            <w:r>
              <w:rPr>
                <w:spacing w:val="-3"/>
              </w:rPr>
              <w:t>收取。</w:t>
            </w:r>
          </w:p>
        </w:tc>
        <w:tc>
          <w:tcPr>
            <w:tcW w:w="1936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4"/>
              <w:spacing w:before="58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816"/>
              <w:spacing w:before="67" w:line="220" w:lineRule="auto"/>
              <w:rPr/>
            </w:pPr>
            <w:r>
              <w:rPr>
                <w:spacing w:val="-2"/>
              </w:rPr>
              <w:t>债券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4"/>
              <w:spacing w:before="67" w:line="220" w:lineRule="auto"/>
              <w:rPr/>
            </w:pPr>
            <w:r>
              <w:rPr>
                <w:spacing w:val="-2"/>
              </w:rPr>
              <w:t>500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万元以下（含）部分按该部分面值的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0.5‰收取，超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万元的部分按该部分面值的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0.05‰收取。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816"/>
              <w:spacing w:before="69" w:line="226" w:lineRule="auto"/>
              <w:rPr/>
            </w:pPr>
            <w:r>
              <w:rPr>
                <w:spacing w:val="-2"/>
              </w:rPr>
              <w:t>基金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4"/>
              <w:spacing w:before="68" w:line="220" w:lineRule="auto"/>
              <w:rPr/>
            </w:pPr>
            <w:r>
              <w:rPr>
                <w:spacing w:val="-2"/>
              </w:rPr>
              <w:t>500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万份以下（含）部分按该部分面值的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0.5‰收取，超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万份的部分按该部分面值的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0.05‰收取。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47" w:bottom="0" w:left="114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5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5"/>
        <w:gridCol w:w="8379"/>
        <w:gridCol w:w="1936"/>
      </w:tblGrid>
      <w:tr>
        <w:trPr>
          <w:trHeight w:val="1881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6"/>
              <w:spacing w:before="59" w:line="222" w:lineRule="auto"/>
              <w:rPr/>
            </w:pPr>
            <w:r>
              <w:rPr>
                <w:spacing w:val="-2"/>
              </w:rPr>
              <w:t>港股通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25" w:right="99" w:hanging="15"/>
              <w:spacing w:before="69" w:line="269" w:lineRule="auto"/>
              <w:rPr/>
            </w:pPr>
            <w:r>
              <w:rPr>
                <w:spacing w:val="-10"/>
              </w:rPr>
              <w:t>对于港股通股票，</w:t>
            </w:r>
            <w:r>
              <w:rPr>
                <w:spacing w:val="46"/>
              </w:rPr>
              <w:t xml:space="preserve"> </w:t>
            </w:r>
            <w:r>
              <w:rPr>
                <w:spacing w:val="-10"/>
              </w:rPr>
              <w:t>500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万港元市值以下（含） 部分按该部分</w:t>
            </w:r>
            <w:r>
              <w:rPr>
                <w:spacing w:val="-11"/>
              </w:rPr>
              <w:t>市值（港币）</w:t>
            </w:r>
            <w:r>
              <w:rPr>
                <w:spacing w:val="29"/>
              </w:rPr>
              <w:t xml:space="preserve"> </w:t>
            </w:r>
            <w:r>
              <w:rPr>
                <w:spacing w:val="-11"/>
              </w:rPr>
              <w:t>的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1‰收取， 超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500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万港元市值</w:t>
            </w:r>
            <w:r>
              <w:rPr/>
              <w:t xml:space="preserve"> </w:t>
            </w:r>
            <w:r>
              <w:rPr>
                <w:spacing w:val="-3"/>
              </w:rPr>
              <w:t>的部分按该部分市值（港币）的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0.1‰收取；</w:t>
            </w:r>
          </w:p>
          <w:p>
            <w:pPr>
              <w:pStyle w:val="TableText"/>
              <w:ind w:left="115" w:right="101" w:hanging="5"/>
              <w:spacing w:before="99" w:line="269" w:lineRule="auto"/>
              <w:rPr/>
            </w:pPr>
            <w:r>
              <w:rPr>
                <w:spacing w:val="-1"/>
              </w:rPr>
              <w:t>对于港股通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ETF，500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万港币市值以下（含）部分按该部分市值（港币）的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0.5‰收取，超过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500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万港币</w:t>
            </w:r>
            <w:r>
              <w:rPr/>
              <w:t xml:space="preserve"> </w:t>
            </w:r>
            <w:r>
              <w:rPr>
                <w:spacing w:val="-2"/>
              </w:rPr>
              <w:t>市值的部分按该部分市值（港币）的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0.05‰</w:t>
            </w:r>
            <w:r>
              <w:rPr>
                <w:spacing w:val="-3"/>
              </w:rPr>
              <w:t>收取；</w:t>
            </w:r>
          </w:p>
          <w:p>
            <w:pPr>
              <w:pStyle w:val="TableText"/>
              <w:ind w:left="111" w:right="105" w:firstLine="20"/>
              <w:spacing w:before="98" w:line="270" w:lineRule="auto"/>
              <w:rPr/>
            </w:pPr>
            <w:r>
              <w:rPr>
                <w:spacing w:val="-4"/>
              </w:rPr>
              <w:t>以上一港股通交易日收盘市值作为基础换算成人民币计收（四舍五入取整到元</w:t>
            </w:r>
            <w:r>
              <w:rPr>
                <w:spacing w:val="-16"/>
              </w:rPr>
              <w:t>）</w:t>
            </w:r>
            <w:r>
              <w:rPr>
                <w:spacing w:val="-26"/>
              </w:rPr>
              <w:t xml:space="preserve"> </w:t>
            </w:r>
            <w:r>
              <w:rPr>
                <w:spacing w:val="-16"/>
              </w:rPr>
              <w:t>，</w:t>
            </w:r>
            <w:r>
              <w:rPr>
                <w:spacing w:val="-4"/>
              </w:rPr>
              <w:t>换算汇率采用上一港股</w:t>
            </w:r>
            <w:r>
              <w:rPr/>
              <w:t xml:space="preserve"> </w:t>
            </w:r>
            <w:r>
              <w:rPr>
                <w:spacing w:val="-3"/>
              </w:rPr>
              <w:t>通交易日结算汇兑比率。</w:t>
            </w:r>
          </w:p>
        </w:tc>
        <w:tc>
          <w:tcPr>
            <w:tcW w:w="193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59" w:line="220" w:lineRule="auto"/>
              <w:rPr/>
            </w:pPr>
            <w:r>
              <w:rPr>
                <w:spacing w:val="-1"/>
              </w:rPr>
              <w:t>股票质押式回购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1"/>
              <w:spacing w:before="64" w:line="220" w:lineRule="auto"/>
              <w:rPr/>
            </w:pPr>
            <w:r>
              <w:rPr>
                <w:spacing w:val="-6"/>
              </w:rPr>
              <w:t>股票： 500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万股以下（含）部分按该部分面值的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1‰收</w:t>
            </w:r>
            <w:r>
              <w:rPr>
                <w:spacing w:val="-7"/>
              </w:rPr>
              <w:t>取， 超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500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万股的部分按该部分面值的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0.1‰收取。</w:t>
            </w:r>
          </w:p>
          <w:p>
            <w:pPr>
              <w:pStyle w:val="TableText"/>
              <w:ind w:left="112" w:right="101" w:hanging="1"/>
              <w:spacing w:before="97" w:line="271" w:lineRule="auto"/>
              <w:rPr/>
            </w:pPr>
            <w:r>
              <w:rPr>
                <w:spacing w:val="-6"/>
              </w:rPr>
              <w:t>债券： 500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万元以下（含）部分按该部分面值的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0.5‰收取， 超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500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万元的部分按该部分面值的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0.05‰收</w:t>
            </w:r>
            <w:r>
              <w:rPr/>
              <w:t xml:space="preserve"> </w:t>
            </w:r>
            <w:r>
              <w:rPr>
                <w:spacing w:val="-9"/>
              </w:rPr>
              <w:t>取。</w:t>
            </w:r>
          </w:p>
          <w:p>
            <w:pPr>
              <w:pStyle w:val="TableText"/>
              <w:ind w:left="113" w:right="101" w:hanging="2"/>
              <w:spacing w:before="95" w:line="271" w:lineRule="auto"/>
              <w:rPr/>
            </w:pPr>
            <w:r>
              <w:rPr>
                <w:spacing w:val="-6"/>
              </w:rPr>
              <w:t>基金： 500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万份以下（含）部分按该部分面值的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0.5‰收取， 超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500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万份的部分按该部分面值的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0.05‰收</w:t>
            </w:r>
            <w:r>
              <w:rPr/>
              <w:t xml:space="preserve"> </w:t>
            </w:r>
            <w:r>
              <w:rPr>
                <w:spacing w:val="-9"/>
              </w:rPr>
              <w:t>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5"/>
              <w:spacing w:before="58" w:line="220" w:lineRule="auto"/>
              <w:rPr/>
            </w:pPr>
            <w:r>
              <w:rPr>
                <w:spacing w:val="-2"/>
              </w:rPr>
              <w:t>开户费</w:t>
            </w:r>
          </w:p>
        </w:tc>
        <w:tc>
          <w:tcPr>
            <w:tcW w:w="1985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4"/>
              <w:spacing w:before="58" w:line="220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股账户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24"/>
              <w:spacing w:before="65" w:line="219" w:lineRule="auto"/>
              <w:rPr/>
            </w:pPr>
            <w:r>
              <w:rPr>
                <w:spacing w:val="-4"/>
              </w:rPr>
              <w:t>1、个人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40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元，其中开户代理机构留存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元。</w:t>
            </w:r>
          </w:p>
          <w:p>
            <w:pPr>
              <w:pStyle w:val="TableText"/>
              <w:ind w:left="113"/>
              <w:spacing w:before="98" w:line="219" w:lineRule="auto"/>
              <w:rPr/>
            </w:pPr>
            <w:r>
              <w:rPr>
                <w:spacing w:val="-3"/>
              </w:rPr>
              <w:t>2、机构/产品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元，其中开户代理机构留存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120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元。</w:t>
            </w:r>
          </w:p>
          <w:p>
            <w:pPr>
              <w:pStyle w:val="TableText"/>
              <w:ind w:left="112" w:right="102" w:hanging="1"/>
              <w:spacing w:before="98" w:line="270" w:lineRule="auto"/>
              <w:rPr/>
            </w:pPr>
            <w:r>
              <w:rPr>
                <w:spacing w:val="-1"/>
              </w:rPr>
              <w:t>注：投资者申请开立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股账户，应一并申请开立沪深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股账户，收取一笔开户费。投资者确有需要开立</w:t>
            </w:r>
            <w:r>
              <w:rPr/>
              <w:t xml:space="preserve"> </w:t>
            </w:r>
            <w:r>
              <w:rPr>
                <w:spacing w:val="-2"/>
              </w:rPr>
              <w:t>单边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股账户的，开户费减半。</w:t>
            </w:r>
          </w:p>
        </w:tc>
        <w:tc>
          <w:tcPr>
            <w:tcW w:w="1936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4"/>
              <w:spacing w:before="58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631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456"/>
              <w:spacing w:before="224" w:line="219" w:lineRule="auto"/>
              <w:rPr/>
            </w:pPr>
            <w:r>
              <w:rPr>
                <w:spacing w:val="-3"/>
              </w:rPr>
              <w:t>沪市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股账户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24"/>
              <w:spacing w:before="68" w:line="219" w:lineRule="auto"/>
              <w:rPr/>
            </w:pPr>
            <w:r>
              <w:rPr>
                <w:spacing w:val="-5"/>
              </w:rPr>
              <w:t>1、个人 19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美元，其中开户代理机构留存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美元。</w:t>
            </w:r>
          </w:p>
          <w:p>
            <w:pPr>
              <w:pStyle w:val="TableText"/>
              <w:ind w:left="113"/>
              <w:spacing w:before="98" w:line="219" w:lineRule="auto"/>
              <w:rPr/>
            </w:pPr>
            <w:r>
              <w:rPr>
                <w:spacing w:val="-3"/>
              </w:rPr>
              <w:t>2、机构/产品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85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美元，其中开户代理机构留存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美元。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366"/>
              <w:spacing w:before="66" w:line="220" w:lineRule="auto"/>
              <w:rPr/>
            </w:pPr>
            <w:r>
              <w:rPr>
                <w:spacing w:val="-1"/>
              </w:rPr>
              <w:t>封闭式基金账户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4"/>
              <w:spacing w:before="65" w:line="219" w:lineRule="auto"/>
              <w:rPr/>
            </w:pPr>
            <w:r>
              <w:rPr>
                <w:spacing w:val="-3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元/户，其中开户代理机构留存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636"/>
              <w:spacing w:before="222" w:line="220" w:lineRule="auto"/>
              <w:rPr/>
            </w:pPr>
            <w:r>
              <w:rPr>
                <w:spacing w:val="-2"/>
              </w:rPr>
              <w:t>信用账户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24"/>
              <w:spacing w:before="67" w:line="219" w:lineRule="auto"/>
              <w:rPr/>
            </w:pPr>
            <w:r>
              <w:rPr>
                <w:spacing w:val="-4"/>
              </w:rPr>
              <w:t>1、个人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40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元，其中开户代理机构留存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元。</w:t>
            </w:r>
          </w:p>
          <w:p>
            <w:pPr>
              <w:pStyle w:val="TableText"/>
              <w:ind w:left="113"/>
              <w:spacing w:before="98" w:line="219" w:lineRule="auto"/>
              <w:rPr/>
            </w:pPr>
            <w:r>
              <w:rPr>
                <w:spacing w:val="-3"/>
              </w:rPr>
              <w:t>2、机构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元，其中开户代理机构留存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元。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643" w:right="179" w:hanging="456"/>
              <w:spacing w:before="67" w:line="270" w:lineRule="auto"/>
              <w:rPr/>
            </w:pPr>
            <w:r>
              <w:rPr>
                <w:spacing w:val="-1"/>
              </w:rPr>
              <w:t>证券账户注销、注册</w:t>
            </w:r>
            <w:r>
              <w:rPr/>
              <w:t xml:space="preserve"> </w:t>
            </w:r>
            <w:r>
              <w:rPr>
                <w:spacing w:val="-3"/>
              </w:rPr>
              <w:t>资料变更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6"/>
              <w:spacing w:before="222" w:line="220" w:lineRule="auto"/>
              <w:rPr/>
            </w:pPr>
            <w:r>
              <w:rPr>
                <w:spacing w:val="-7"/>
              </w:rPr>
              <w:t>暂免收取。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59" w:line="220" w:lineRule="auto"/>
              <w:rPr/>
            </w:pPr>
            <w:r>
              <w:rPr>
                <w:spacing w:val="-1"/>
              </w:rPr>
              <w:t>证券划转手续费</w:t>
            </w:r>
          </w:p>
        </w:tc>
        <w:tc>
          <w:tcPr>
            <w:tcW w:w="1985" w:type="dxa"/>
            <w:vAlign w:val="top"/>
          </w:tcPr>
          <w:p>
            <w:pPr>
              <w:pStyle w:val="TableText"/>
              <w:ind w:left="640"/>
              <w:spacing w:before="223" w:line="220" w:lineRule="auto"/>
              <w:rPr/>
            </w:pPr>
            <w:r>
              <w:rPr>
                <w:spacing w:val="-3"/>
              </w:rPr>
              <w:t>融资融券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4" w:right="1272" w:hanging="3"/>
              <w:spacing w:before="68" w:line="269" w:lineRule="auto"/>
              <w:rPr/>
            </w:pPr>
            <w:r>
              <w:rPr>
                <w:spacing w:val="-2"/>
              </w:rPr>
              <w:t>担保证券提交/返还、还券划转：不超过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元/指令，其中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元上交本公司，暂免收取。</w:t>
            </w:r>
            <w:r>
              <w:rPr/>
              <w:t xml:space="preserve"> </w:t>
            </w:r>
            <w:r>
              <w:rPr>
                <w:spacing w:val="-10"/>
              </w:rPr>
              <w:t>融券券源划转：</w:t>
            </w:r>
            <w:r>
              <w:rPr>
                <w:spacing w:val="76"/>
              </w:rPr>
              <w:t xml:space="preserve"> </w:t>
            </w:r>
            <w:r>
              <w:rPr>
                <w:spacing w:val="-10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元/指令，暂免收取。</w:t>
            </w:r>
          </w:p>
        </w:tc>
        <w:tc>
          <w:tcPr>
            <w:tcW w:w="1936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4"/>
              <w:spacing w:before="59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728"/>
              <w:spacing w:before="68" w:line="220" w:lineRule="auto"/>
              <w:rPr/>
            </w:pPr>
            <w:r>
              <w:rPr>
                <w:spacing w:val="-2"/>
              </w:rPr>
              <w:t>转融通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1"/>
              <w:spacing w:before="67" w:line="220" w:lineRule="auto"/>
              <w:rPr/>
            </w:pPr>
            <w:r>
              <w:rPr>
                <w:spacing w:val="-6"/>
              </w:rPr>
              <w:t>每笔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元，暂免收取。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4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187"/>
              <w:spacing w:before="71" w:line="220" w:lineRule="auto"/>
              <w:rPr/>
            </w:pPr>
            <w:r>
              <w:rPr>
                <w:spacing w:val="-1"/>
              </w:rPr>
              <w:t>证券公司定向资产管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2"/>
              <w:spacing w:before="71" w:line="220" w:lineRule="auto"/>
              <w:rPr/>
            </w:pPr>
            <w:r>
              <w:rPr>
                <w:spacing w:val="-1"/>
              </w:rPr>
              <w:t>按划转股份面值的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0.5‰收取手续费，债券、基金及金融衍生品暂不收取划</w:t>
            </w:r>
            <w:r>
              <w:rPr>
                <w:spacing w:val="-2"/>
              </w:rPr>
              <w:t>转手续费。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47" w:bottom="0" w:left="114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5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5"/>
        <w:gridCol w:w="8379"/>
        <w:gridCol w:w="1936"/>
      </w:tblGrid>
      <w:tr>
        <w:trPr>
          <w:trHeight w:val="321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369"/>
              <w:spacing w:before="68" w:line="220" w:lineRule="auto"/>
              <w:rPr/>
            </w:pPr>
            <w:r>
              <w:rPr>
                <w:spacing w:val="-2"/>
              </w:rPr>
              <w:t>理所涉证券划转</w:t>
            </w:r>
          </w:p>
        </w:tc>
        <w:tc>
          <w:tcPr>
            <w:tcW w:w="8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3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118"/>
              <w:spacing w:before="63" w:line="221" w:lineRule="auto"/>
              <w:rPr/>
            </w:pPr>
            <w:r>
              <w:rPr>
                <w:spacing w:val="-1"/>
              </w:rPr>
              <w:t>QFII、RQFII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参与融资</w:t>
            </w:r>
          </w:p>
          <w:p>
            <w:pPr>
              <w:pStyle w:val="TableText"/>
              <w:ind w:left="191"/>
              <w:spacing w:before="96" w:line="220" w:lineRule="auto"/>
              <w:rPr/>
            </w:pPr>
            <w:r>
              <w:rPr>
                <w:spacing w:val="-2"/>
              </w:rPr>
              <w:t>融券、股票期权业务</w:t>
            </w:r>
          </w:p>
          <w:p>
            <w:pPr>
              <w:pStyle w:val="TableText"/>
              <w:ind w:left="187"/>
              <w:spacing w:before="97" w:line="220" w:lineRule="auto"/>
              <w:rPr/>
            </w:pPr>
            <w:r>
              <w:rPr>
                <w:spacing w:val="-1"/>
              </w:rPr>
              <w:t>所涉同一个一码通账</w:t>
            </w:r>
          </w:p>
          <w:p>
            <w:pPr>
              <w:pStyle w:val="TableText"/>
              <w:ind w:left="188"/>
              <w:spacing w:before="98" w:line="220" w:lineRule="auto"/>
              <w:rPr/>
            </w:pPr>
            <w:r>
              <w:rPr>
                <w:spacing w:val="-1"/>
              </w:rPr>
              <w:t>户下的多个证券账户</w:t>
            </w:r>
          </w:p>
          <w:p>
            <w:pPr>
              <w:pStyle w:val="TableText"/>
              <w:ind w:left="368"/>
              <w:spacing w:before="98" w:line="220" w:lineRule="auto"/>
              <w:rPr/>
            </w:pPr>
            <w:r>
              <w:rPr>
                <w:spacing w:val="-2"/>
              </w:rPr>
              <w:t>之间的证券划转</w:t>
            </w:r>
          </w:p>
        </w:tc>
        <w:tc>
          <w:tcPr>
            <w:tcW w:w="8379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5"/>
              <w:spacing w:before="59" w:line="270" w:lineRule="auto"/>
              <w:rPr/>
            </w:pPr>
            <w:r>
              <w:rPr>
                <w:spacing w:val="-3"/>
              </w:rPr>
              <w:t>按照每只证券 10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元/笔收取， 其中公司收取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元，托管人或为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QFII、RQFII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办理交易的证券公司收取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/>
              <w:t xml:space="preserve"> </w:t>
            </w:r>
            <w:r>
              <w:rPr>
                <w:spacing w:val="-9"/>
              </w:rPr>
              <w:t>元。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9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253" w:right="179" w:hanging="65"/>
              <w:spacing w:before="66" w:line="270" w:lineRule="auto"/>
              <w:rPr/>
            </w:pPr>
            <w:r>
              <w:rPr>
                <w:spacing w:val="-1"/>
              </w:rPr>
              <w:t>境外机构投资者的证</w:t>
            </w:r>
            <w:r>
              <w:rPr/>
              <w:t xml:space="preserve"> </w:t>
            </w:r>
            <w:r>
              <w:rPr>
                <w:spacing w:val="-2"/>
              </w:rPr>
              <w:t>券账户与其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QFII、</w:t>
            </w:r>
          </w:p>
          <w:p>
            <w:pPr>
              <w:pStyle w:val="TableText"/>
              <w:ind w:left="118"/>
              <w:spacing w:before="97" w:line="220" w:lineRule="auto"/>
              <w:rPr/>
            </w:pPr>
            <w:r>
              <w:rPr>
                <w:spacing w:val="-2"/>
              </w:rPr>
              <w:t>RQFII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项下证券账户之</w:t>
            </w:r>
          </w:p>
          <w:p>
            <w:pPr>
              <w:pStyle w:val="TableText"/>
              <w:ind w:left="201"/>
              <w:spacing w:before="96" w:line="220" w:lineRule="auto"/>
              <w:rPr/>
            </w:pPr>
            <w:r>
              <w:rPr>
                <w:spacing w:val="-3"/>
              </w:rPr>
              <w:t>间债券等品种的双向</w:t>
            </w:r>
          </w:p>
          <w:p>
            <w:pPr>
              <w:pStyle w:val="TableText"/>
              <w:ind w:left="815"/>
              <w:spacing w:before="98" w:line="220" w:lineRule="auto"/>
              <w:rPr/>
            </w:pPr>
            <w:r>
              <w:rPr>
                <w:spacing w:val="-2"/>
              </w:rPr>
              <w:t>划转</w:t>
            </w:r>
          </w:p>
        </w:tc>
        <w:tc>
          <w:tcPr>
            <w:tcW w:w="837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5"/>
              </w:rPr>
              <w:t>按照每只证券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元/笔收取。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307"/>
        <w:spacing w:before="78" w:line="2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结算参与人业务收费</w:t>
      </w:r>
    </w:p>
    <w:tbl>
      <w:tblPr>
        <w:tblStyle w:val="TableNormal"/>
        <w:tblW w:w="145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5"/>
        <w:gridCol w:w="8398"/>
        <w:gridCol w:w="1917"/>
      </w:tblGrid>
      <w:tr>
        <w:trPr>
          <w:trHeight w:val="321" w:hRule="atLeast"/>
        </w:trPr>
        <w:tc>
          <w:tcPr>
            <w:tcW w:w="2239" w:type="dxa"/>
            <w:vAlign w:val="top"/>
          </w:tcPr>
          <w:p>
            <w:pPr>
              <w:pStyle w:val="TableText"/>
              <w:ind w:left="769"/>
              <w:spacing w:before="67" w:line="220" w:lineRule="auto"/>
              <w:rPr/>
            </w:pPr>
            <w:r>
              <w:rPr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收费项目</w:t>
            </w:r>
          </w:p>
        </w:tc>
        <w:tc>
          <w:tcPr>
            <w:tcW w:w="1985" w:type="dxa"/>
            <w:vAlign w:val="top"/>
          </w:tcPr>
          <w:p>
            <w:pPr>
              <w:pStyle w:val="TableText"/>
              <w:ind w:left="636"/>
              <w:spacing w:before="68" w:line="220" w:lineRule="auto"/>
              <w:rPr/>
            </w:pPr>
            <w:r>
              <w:rPr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证券品种</w:t>
            </w:r>
          </w:p>
        </w:tc>
        <w:tc>
          <w:tcPr>
            <w:tcW w:w="8398" w:type="dxa"/>
            <w:vAlign w:val="top"/>
          </w:tcPr>
          <w:p>
            <w:pPr>
              <w:pStyle w:val="TableText"/>
              <w:ind w:left="3847"/>
              <w:spacing w:before="67" w:line="220" w:lineRule="auto"/>
              <w:rPr/>
            </w:pPr>
            <w:r>
              <w:rPr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收费标准</w:t>
            </w:r>
          </w:p>
        </w:tc>
        <w:tc>
          <w:tcPr>
            <w:tcW w:w="1917" w:type="dxa"/>
            <w:vAlign w:val="top"/>
          </w:tcPr>
          <w:p>
            <w:pPr>
              <w:pStyle w:val="TableText"/>
              <w:ind w:left="610"/>
              <w:spacing w:before="67" w:line="220" w:lineRule="auto"/>
              <w:rPr/>
            </w:pPr>
            <w:r>
              <w:rPr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收费对象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8"/>
              <w:spacing w:before="58" w:line="220" w:lineRule="auto"/>
              <w:rPr/>
            </w:pPr>
            <w:r>
              <w:rPr>
                <w:spacing w:val="-3"/>
              </w:rPr>
              <w:t>结算费</w:t>
            </w:r>
          </w:p>
        </w:tc>
        <w:tc>
          <w:tcPr>
            <w:tcW w:w="1985" w:type="dxa"/>
            <w:vAlign w:val="top"/>
          </w:tcPr>
          <w:p>
            <w:pPr>
              <w:pStyle w:val="TableText"/>
              <w:ind w:left="836"/>
              <w:spacing w:before="63" w:line="222" w:lineRule="auto"/>
              <w:rPr/>
            </w:pPr>
            <w:r>
              <w:rPr>
                <w:spacing w:val="-2"/>
              </w:rPr>
              <w:t>B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股</w:t>
            </w:r>
          </w:p>
        </w:tc>
        <w:tc>
          <w:tcPr>
            <w:tcW w:w="8398" w:type="dxa"/>
            <w:vAlign w:val="top"/>
          </w:tcPr>
          <w:p>
            <w:pPr>
              <w:pStyle w:val="TableText"/>
              <w:ind w:left="112"/>
              <w:spacing w:before="63" w:line="220" w:lineRule="auto"/>
              <w:rPr/>
            </w:pPr>
            <w:r>
              <w:rPr>
                <w:spacing w:val="-2"/>
              </w:rPr>
              <w:t>按成交金额的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0.02‰向买卖双方投资者收取，每笔最高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美元。</w:t>
            </w:r>
          </w:p>
        </w:tc>
        <w:tc>
          <w:tcPr>
            <w:tcW w:w="1917" w:type="dxa"/>
            <w:vAlign w:val="top"/>
          </w:tcPr>
          <w:p>
            <w:pPr>
              <w:pStyle w:val="TableText"/>
              <w:ind w:left="697"/>
              <w:spacing w:before="64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276"/>
              <w:spacing w:before="64" w:line="220" w:lineRule="auto"/>
              <w:rPr/>
            </w:pPr>
            <w:r>
              <w:rPr>
                <w:spacing w:val="-1"/>
              </w:rPr>
              <w:t>专项资产管理计划</w:t>
            </w:r>
          </w:p>
        </w:tc>
        <w:tc>
          <w:tcPr>
            <w:tcW w:w="8398" w:type="dxa"/>
            <w:vAlign w:val="top"/>
          </w:tcPr>
          <w:p>
            <w:pPr>
              <w:pStyle w:val="TableText"/>
              <w:ind w:left="112"/>
              <w:spacing w:before="64" w:line="220" w:lineRule="auto"/>
              <w:rPr/>
            </w:pPr>
            <w:r>
              <w:rPr>
                <w:spacing w:val="-2"/>
              </w:rPr>
              <w:t>按清算金额的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0.015‰向结算参与人双向收取。</w:t>
            </w:r>
          </w:p>
        </w:tc>
        <w:tc>
          <w:tcPr>
            <w:tcW w:w="1917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9"/>
              <w:spacing w:before="59" w:line="220" w:lineRule="auto"/>
              <w:rPr/>
            </w:pPr>
            <w:r>
              <w:rPr>
                <w:spacing w:val="-2"/>
              </w:rPr>
              <w:t>结算参与人</w:t>
            </w:r>
          </w:p>
        </w:tc>
      </w:tr>
      <w:tr>
        <w:trPr>
          <w:trHeight w:val="940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9" w:line="220" w:lineRule="auto"/>
              <w:rPr/>
            </w:pPr>
            <w:r>
              <w:rPr>
                <w:spacing w:val="-1"/>
              </w:rPr>
              <w:t>股票期权交易、行权</w:t>
            </w:r>
          </w:p>
        </w:tc>
        <w:tc>
          <w:tcPr>
            <w:tcW w:w="8398" w:type="dxa"/>
            <w:vAlign w:val="top"/>
          </w:tcPr>
          <w:p>
            <w:pPr>
              <w:pStyle w:val="TableText"/>
              <w:ind w:left="111"/>
              <w:spacing w:before="64" w:line="220" w:lineRule="auto"/>
              <w:rPr/>
            </w:pPr>
            <w:r>
              <w:rPr>
                <w:spacing w:val="-2"/>
              </w:rPr>
              <w:t>股票期权交易：每张合约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0.45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元。</w:t>
            </w:r>
          </w:p>
          <w:p>
            <w:pPr>
              <w:pStyle w:val="TableText"/>
              <w:ind w:left="111"/>
              <w:spacing w:before="98" w:line="220" w:lineRule="auto"/>
              <w:rPr/>
            </w:pPr>
            <w:r>
              <w:rPr>
                <w:spacing w:val="-3"/>
              </w:rPr>
              <w:t>股票期权行权：每张合约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0.9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元。</w:t>
            </w:r>
          </w:p>
          <w:p>
            <w:pPr>
              <w:pStyle w:val="TableText"/>
              <w:ind w:left="111"/>
              <w:spacing w:before="97" w:line="220" w:lineRule="auto"/>
              <w:rPr/>
            </w:pPr>
            <w:r>
              <w:rPr>
                <w:spacing w:val="-2"/>
              </w:rPr>
              <w:t>注：试点期间卖出开仓（含备兑开仓）交易结算费暂免。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8" w:line="220" w:lineRule="auto"/>
              <w:rPr/>
            </w:pPr>
            <w:r>
              <w:rPr>
                <w:spacing w:val="-2"/>
              </w:rPr>
              <w:t>ETF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期权交易、行权</w:t>
            </w:r>
          </w:p>
        </w:tc>
        <w:tc>
          <w:tcPr>
            <w:tcW w:w="8398" w:type="dxa"/>
            <w:vAlign w:val="top"/>
          </w:tcPr>
          <w:p>
            <w:pPr>
              <w:pStyle w:val="TableText"/>
              <w:ind w:left="108"/>
              <w:spacing w:before="65" w:line="220" w:lineRule="auto"/>
              <w:rPr/>
            </w:pPr>
            <w:r>
              <w:rPr>
                <w:spacing w:val="-3"/>
              </w:rPr>
              <w:t>ETF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期权交易：每张合约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0.3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元。</w:t>
            </w:r>
          </w:p>
          <w:p>
            <w:pPr>
              <w:pStyle w:val="TableText"/>
              <w:ind w:left="108"/>
              <w:spacing w:before="97" w:line="220" w:lineRule="auto"/>
              <w:rPr/>
            </w:pPr>
            <w:r>
              <w:rPr>
                <w:spacing w:val="-3"/>
              </w:rPr>
              <w:t>ETF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期权行权：每张合约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0.6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元。</w:t>
            </w:r>
          </w:p>
          <w:p>
            <w:pPr>
              <w:pStyle w:val="TableText"/>
              <w:ind w:left="111"/>
              <w:spacing w:before="97" w:line="220" w:lineRule="auto"/>
              <w:rPr/>
            </w:pPr>
            <w:r>
              <w:rPr>
                <w:spacing w:val="-2"/>
              </w:rPr>
              <w:t>注：试点期间卖出开仓（含备兑开仓）交易结算费暂免。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366"/>
              <w:spacing w:before="225" w:line="220" w:lineRule="auto"/>
              <w:rPr/>
            </w:pPr>
            <w:r>
              <w:rPr>
                <w:spacing w:val="-1"/>
              </w:rPr>
              <w:t>权证交易、行权</w:t>
            </w:r>
          </w:p>
        </w:tc>
        <w:tc>
          <w:tcPr>
            <w:tcW w:w="8398" w:type="dxa"/>
            <w:vAlign w:val="top"/>
          </w:tcPr>
          <w:p>
            <w:pPr>
              <w:pStyle w:val="TableText"/>
              <w:ind w:left="110"/>
              <w:spacing w:before="69" w:line="220" w:lineRule="auto"/>
              <w:rPr/>
            </w:pPr>
            <w:r>
              <w:rPr>
                <w:spacing w:val="-1"/>
              </w:rPr>
              <w:t>权证交易：按清算金额的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0.015‰向结算参与人双向收取。</w:t>
            </w:r>
          </w:p>
          <w:p>
            <w:pPr>
              <w:pStyle w:val="TableText"/>
              <w:ind w:left="110"/>
              <w:spacing w:before="97" w:line="220" w:lineRule="auto"/>
              <w:rPr/>
            </w:pPr>
            <w:r>
              <w:rPr>
                <w:spacing w:val="-1"/>
              </w:rPr>
              <w:t>权证行权：按清算金额的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0.015‰向行权方结算参与人单向收取。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2239" w:type="dxa"/>
            <w:vAlign w:val="top"/>
          </w:tcPr>
          <w:p>
            <w:pPr>
              <w:pStyle w:val="TableText"/>
              <w:ind w:left="494"/>
              <w:spacing w:before="68" w:line="220" w:lineRule="auto"/>
              <w:rPr/>
            </w:pPr>
            <w:r>
              <w:rPr>
                <w:spacing w:val="-1"/>
              </w:rPr>
              <w:t>跨境转换服务费</w:t>
            </w:r>
          </w:p>
        </w:tc>
        <w:tc>
          <w:tcPr>
            <w:tcW w:w="1985" w:type="dxa"/>
            <w:vAlign w:val="top"/>
          </w:tcPr>
          <w:p>
            <w:pPr>
              <w:pStyle w:val="TableText"/>
              <w:ind w:left="635"/>
              <w:spacing w:before="68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398" w:type="dxa"/>
            <w:vAlign w:val="top"/>
          </w:tcPr>
          <w:p>
            <w:pPr>
              <w:pStyle w:val="TableText"/>
              <w:ind w:left="112"/>
              <w:spacing w:before="68" w:line="220" w:lineRule="auto"/>
              <w:rPr/>
            </w:pPr>
            <w:r>
              <w:rPr>
                <w:spacing w:val="-4"/>
              </w:rPr>
              <w:t>按转换份数×0.001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元/份计收，最高 10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万元。</w:t>
            </w:r>
          </w:p>
        </w:tc>
        <w:tc>
          <w:tcPr>
            <w:tcW w:w="1917" w:type="dxa"/>
            <w:vAlign w:val="top"/>
          </w:tcPr>
          <w:p>
            <w:pPr>
              <w:pStyle w:val="TableText"/>
              <w:ind w:left="418"/>
              <w:spacing w:before="69" w:line="219" w:lineRule="auto"/>
              <w:rPr/>
            </w:pPr>
            <w:r>
              <w:rPr>
                <w:spacing w:val="-1"/>
              </w:rPr>
              <w:t>跨境转换机构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301"/>
        <w:spacing w:before="78" w:line="2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代收税费</w:t>
      </w:r>
    </w:p>
    <w:tbl>
      <w:tblPr>
        <w:tblStyle w:val="TableNormal"/>
        <w:tblW w:w="14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7"/>
        <w:gridCol w:w="1804"/>
        <w:gridCol w:w="2164"/>
        <w:gridCol w:w="7652"/>
        <w:gridCol w:w="1171"/>
      </w:tblGrid>
      <w:tr>
        <w:trPr>
          <w:trHeight w:val="321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337"/>
              <w:spacing w:before="67" w:line="220" w:lineRule="auto"/>
              <w:rPr/>
            </w:pPr>
            <w:r>
              <w:rPr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最终收费单位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551"/>
              <w:spacing w:before="67" w:line="220" w:lineRule="auto"/>
              <w:rPr/>
            </w:pPr>
            <w:r>
              <w:rPr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收费项目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726"/>
              <w:spacing w:before="68" w:line="220" w:lineRule="auto"/>
              <w:rPr/>
            </w:pPr>
            <w:r>
              <w:rPr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证券品种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3477"/>
              <w:spacing w:before="67" w:line="220" w:lineRule="auto"/>
              <w:rPr/>
            </w:pPr>
            <w:r>
              <w:rPr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收费标准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237"/>
              <w:spacing w:before="67" w:line="220" w:lineRule="auto"/>
              <w:rPr/>
            </w:pPr>
            <w:r>
              <w:rPr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收费对象</w:t>
            </w:r>
          </w:p>
        </w:tc>
      </w:tr>
      <w:tr>
        <w:trPr>
          <w:trHeight w:val="629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443"/>
              <w:spacing w:before="220" w:line="219" w:lineRule="auto"/>
              <w:rPr/>
            </w:pPr>
            <w:r>
              <w:rPr>
                <w:spacing w:val="-4"/>
              </w:rPr>
              <w:t>中国证监会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276"/>
              <w:spacing w:before="220" w:line="220" w:lineRule="auto"/>
              <w:rPr/>
            </w:pPr>
            <w:r>
              <w:rPr>
                <w:spacing w:val="-2"/>
              </w:rPr>
              <w:t>证券业务监管费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460" w:right="131" w:hanging="325"/>
              <w:spacing w:before="64" w:line="270" w:lineRule="auto"/>
              <w:rPr/>
            </w:pPr>
            <w:r>
              <w:rPr>
                <w:spacing w:val="-7"/>
              </w:rPr>
              <w:t>A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股、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股、优先股、可</w:t>
            </w:r>
            <w:r>
              <w:rPr/>
              <w:t xml:space="preserve"> </w:t>
            </w:r>
            <w:r>
              <w:rPr>
                <w:spacing w:val="-2"/>
              </w:rPr>
              <w:t>交换公司债换股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220" w:line="220" w:lineRule="auto"/>
              <w:rPr/>
            </w:pPr>
            <w:r>
              <w:rPr>
                <w:spacing w:val="-1"/>
              </w:rPr>
              <w:t>按成交金额的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0.02‰双向收取。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142"/>
              <w:spacing w:before="64" w:line="220" w:lineRule="auto"/>
              <w:rPr/>
            </w:pPr>
            <w:r>
              <w:rPr>
                <w:spacing w:val="-2"/>
              </w:rPr>
              <w:t>通过结算参</w:t>
            </w:r>
          </w:p>
          <w:p>
            <w:pPr>
              <w:pStyle w:val="TableText"/>
              <w:ind w:left="237"/>
              <w:spacing w:before="97" w:line="220" w:lineRule="auto"/>
              <w:rPr/>
            </w:pPr>
            <w:r>
              <w:rPr>
                <w:spacing w:val="-2"/>
              </w:rPr>
              <w:t>与人收取</w:t>
            </w:r>
          </w:p>
        </w:tc>
      </w:tr>
      <w:tr>
        <w:trPr>
          <w:trHeight w:val="940" w:hRule="atLeast"/>
        </w:trPr>
        <w:tc>
          <w:tcPr>
            <w:tcW w:w="1747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59" w:line="219" w:lineRule="auto"/>
              <w:rPr/>
            </w:pPr>
            <w:r>
              <w:rPr>
                <w:spacing w:val="-4"/>
              </w:rPr>
              <w:t>国家税务机关</w:t>
            </w:r>
          </w:p>
        </w:tc>
        <w:tc>
          <w:tcPr>
            <w:tcW w:w="180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58" w:line="220" w:lineRule="auto"/>
              <w:rPr/>
            </w:pPr>
            <w:r>
              <w:rPr>
                <w:spacing w:val="-1"/>
              </w:rPr>
              <w:t>证券交易印花税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135"/>
              <w:spacing w:before="63" w:line="220" w:lineRule="auto"/>
              <w:rPr/>
            </w:pPr>
            <w:r>
              <w:rPr>
                <w:spacing w:val="-7"/>
              </w:rPr>
              <w:t>A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股、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股、优先股、可</w:t>
            </w:r>
          </w:p>
          <w:p>
            <w:pPr>
              <w:pStyle w:val="TableText"/>
              <w:ind w:left="190"/>
              <w:spacing w:before="97" w:line="219" w:lineRule="auto"/>
              <w:rPr/>
            </w:pPr>
            <w:r>
              <w:rPr>
                <w:spacing w:val="-1"/>
              </w:rPr>
              <w:t>交换公司债换股、科创</w:t>
            </w:r>
          </w:p>
          <w:p>
            <w:pPr>
              <w:pStyle w:val="TableText"/>
              <w:ind w:left="638"/>
              <w:spacing w:before="98" w:line="219" w:lineRule="auto"/>
              <w:rPr/>
            </w:pPr>
            <w:r>
              <w:rPr>
                <w:spacing w:val="-2"/>
              </w:rPr>
              <w:t>板存托凭证</w:t>
            </w:r>
          </w:p>
        </w:tc>
        <w:tc>
          <w:tcPr>
            <w:tcW w:w="765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58" w:line="220" w:lineRule="auto"/>
              <w:rPr/>
            </w:pPr>
            <w:r>
              <w:rPr>
                <w:spacing w:val="-3"/>
              </w:rPr>
              <w:t>按成交金额的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1‰向出让方收取。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8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1566" w:hRule="atLeast"/>
        </w:trPr>
        <w:tc>
          <w:tcPr>
            <w:tcW w:w="17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9" w:line="220" w:lineRule="auto"/>
              <w:rPr/>
            </w:pPr>
            <w:r>
              <w:rPr>
                <w:spacing w:val="-2"/>
              </w:rPr>
              <w:t>非交易转让印花税</w:t>
            </w:r>
          </w:p>
        </w:tc>
        <w:tc>
          <w:tcPr>
            <w:tcW w:w="2164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 w:right="131" w:hanging="411"/>
              <w:spacing w:before="59" w:line="270" w:lineRule="auto"/>
              <w:rPr/>
            </w:pPr>
            <w:r>
              <w:rPr>
                <w:spacing w:val="-7"/>
              </w:rPr>
              <w:t>A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股、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股、优先股、科</w:t>
            </w:r>
            <w:r>
              <w:rPr/>
              <w:t xml:space="preserve"> </w:t>
            </w:r>
            <w:r>
              <w:rPr>
                <w:spacing w:val="-1"/>
              </w:rPr>
              <w:t>创板存托凭证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5" w:right="100" w:hanging="8"/>
              <w:spacing w:before="67" w:line="269" w:lineRule="auto"/>
              <w:rPr/>
            </w:pPr>
            <w:r>
              <w:rPr>
                <w:spacing w:val="-8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股流通股（含有限售条件的流通股）、优先股、B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股、科创板存托凭证：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按材料审核通过日</w:t>
            </w:r>
            <w:r>
              <w:rPr>
                <w:spacing w:val="-9"/>
              </w:rPr>
              <w:t>的上</w:t>
            </w:r>
            <w:r>
              <w:rPr/>
              <w:t xml:space="preserve"> </w:t>
            </w:r>
            <w:r>
              <w:rPr>
                <w:spacing w:val="-1"/>
              </w:rPr>
              <w:t>一交易日收盘价（涉及除权的，以除权价计算）×过户登记证券数量×印花税税率。</w:t>
            </w:r>
          </w:p>
          <w:p>
            <w:pPr>
              <w:pStyle w:val="TableText"/>
              <w:ind w:left="107"/>
              <w:spacing w:before="99" w:line="220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股非流通股：过户登记证券数量×面值×印花税税率。</w:t>
            </w:r>
          </w:p>
          <w:p>
            <w:pPr>
              <w:pStyle w:val="TableText"/>
              <w:ind w:left="112"/>
              <w:spacing w:before="97" w:line="312" w:lineRule="exact"/>
              <w:rPr/>
            </w:pPr>
            <w:r>
              <w:rPr>
                <w:spacing w:val="-4"/>
                <w:position w:val="9"/>
              </w:rPr>
              <w:t>注： 1、如提供国家主管税务机关出具的免税批文，按照批文的规定执行。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"/>
              </w:rPr>
              <w:t>2、申请人提供了经有权机构确定的过户价格，以该价格作为计税的价</w:t>
            </w:r>
            <w:r>
              <w:rPr>
                <w:spacing w:val="-2"/>
              </w:rPr>
              <w:t>格。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747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59" w:line="220" w:lineRule="auto"/>
              <w:rPr/>
            </w:pPr>
            <w:r>
              <w:rPr>
                <w:spacing w:val="-2"/>
              </w:rPr>
              <w:t>上海证券交易所</w:t>
            </w:r>
          </w:p>
        </w:tc>
        <w:tc>
          <w:tcPr>
            <w:tcW w:w="1804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59" w:line="220" w:lineRule="auto"/>
              <w:rPr/>
            </w:pPr>
            <w:r>
              <w:rPr>
                <w:spacing w:val="-1"/>
              </w:rPr>
              <w:t>证券交易经手费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909" w:right="131" w:hanging="774"/>
              <w:spacing w:before="65" w:line="270" w:lineRule="auto"/>
              <w:rPr/>
            </w:pPr>
            <w:r>
              <w:rPr>
                <w:spacing w:val="-7"/>
              </w:rPr>
              <w:t>A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股、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股、科创板存托</w:t>
            </w:r>
            <w:r>
              <w:rPr/>
              <w:t xml:space="preserve"> </w:t>
            </w:r>
            <w:r>
              <w:rPr>
                <w:spacing w:val="-3"/>
              </w:rPr>
              <w:t>凭证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5" w:line="220" w:lineRule="auto"/>
              <w:rPr/>
            </w:pPr>
            <w:r>
              <w:rPr>
                <w:spacing w:val="-3"/>
              </w:rPr>
              <w:t>按成交额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0.0341‰双向收取。</w:t>
            </w:r>
          </w:p>
          <w:p>
            <w:pPr>
              <w:pStyle w:val="TableText"/>
              <w:ind w:left="112"/>
              <w:spacing w:before="97" w:line="219" w:lineRule="auto"/>
              <w:rPr/>
            </w:pPr>
            <w:r>
              <w:rPr>
                <w:spacing w:val="-5"/>
              </w:rPr>
              <w:t>注：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股、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股、科创板存托凭证大宗交易</w:t>
            </w:r>
            <w:r>
              <w:rPr>
                <w:spacing w:val="-6"/>
              </w:rPr>
              <w:t>按标准费率下浮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30%收取。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58" w:line="220" w:lineRule="auto"/>
              <w:rPr/>
            </w:pPr>
            <w:r>
              <w:rPr>
                <w:spacing w:val="-2"/>
              </w:rPr>
              <w:t>通过结算参</w:t>
            </w:r>
          </w:p>
          <w:p>
            <w:pPr>
              <w:pStyle w:val="TableText"/>
              <w:ind w:left="237"/>
              <w:spacing w:before="97" w:line="220" w:lineRule="auto"/>
              <w:rPr/>
            </w:pPr>
            <w:r>
              <w:rPr>
                <w:spacing w:val="-2"/>
              </w:rPr>
              <w:t>与人收取</w:t>
            </w:r>
          </w:p>
        </w:tc>
      </w:tr>
      <w:tr>
        <w:trPr>
          <w:trHeight w:val="316" w:hRule="atLeast"/>
        </w:trPr>
        <w:tc>
          <w:tcPr>
            <w:tcW w:w="17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367"/>
              <w:spacing w:before="66" w:line="220" w:lineRule="auto"/>
              <w:rPr/>
            </w:pPr>
            <w:r>
              <w:rPr>
                <w:spacing w:val="-1"/>
              </w:rPr>
              <w:t>可交换公司债换股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6" w:line="220" w:lineRule="auto"/>
              <w:rPr/>
            </w:pPr>
            <w:r>
              <w:rPr>
                <w:spacing w:val="-3"/>
              </w:rPr>
              <w:t>按成交额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0.0341‰双向收取。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7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816"/>
              <w:spacing w:before="222" w:line="220" w:lineRule="auto"/>
              <w:rPr/>
            </w:pPr>
            <w:r>
              <w:rPr>
                <w:spacing w:val="-2"/>
              </w:rPr>
              <w:t>优先股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 w:right="101"/>
              <w:spacing w:before="68" w:line="270" w:lineRule="auto"/>
              <w:rPr/>
            </w:pPr>
            <w:r>
              <w:rPr>
                <w:spacing w:val="-7"/>
              </w:rPr>
              <w:t>按成交额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0.001‰双向收取； 优先股大宗交易按成交额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0.001‰的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90%双向收取， 最高不超过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100</w:t>
            </w:r>
            <w:r>
              <w:rPr/>
              <w:t xml:space="preserve"> </w:t>
            </w:r>
            <w:r>
              <w:rPr>
                <w:spacing w:val="-6"/>
              </w:rPr>
              <w:t>元/笔。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7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197"/>
              <w:spacing w:before="67" w:line="220" w:lineRule="auto"/>
              <w:rPr/>
            </w:pPr>
            <w:r>
              <w:rPr>
                <w:spacing w:val="-2"/>
              </w:rPr>
              <w:t>除上市公司可转换公司</w:t>
            </w:r>
          </w:p>
          <w:p>
            <w:pPr>
              <w:pStyle w:val="TableText"/>
              <w:ind w:left="187"/>
              <w:spacing w:before="97" w:line="220" w:lineRule="auto"/>
              <w:rPr/>
            </w:pPr>
            <w:r>
              <w:rPr>
                <w:spacing w:val="-1"/>
              </w:rPr>
              <w:t>债券以外的各类债券现</w:t>
            </w:r>
          </w:p>
          <w:p>
            <w:pPr>
              <w:pStyle w:val="TableText"/>
              <w:ind w:left="365"/>
              <w:spacing w:before="97" w:line="220" w:lineRule="auto"/>
              <w:rPr/>
            </w:pPr>
            <w:r>
              <w:rPr>
                <w:spacing w:val="-1"/>
              </w:rPr>
              <w:t>券、资产支持证券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223" w:line="220" w:lineRule="auto"/>
              <w:rPr/>
            </w:pPr>
            <w:r>
              <w:rPr>
                <w:spacing w:val="-8"/>
              </w:rPr>
              <w:t>按成交额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0.001‰双向收取；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-8"/>
              </w:rPr>
              <w:t>最高不超过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100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元/笔。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7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996" w:right="179" w:hanging="809"/>
              <w:spacing w:before="68" w:line="270" w:lineRule="auto"/>
              <w:rPr/>
            </w:pPr>
            <w:r>
              <w:rPr>
                <w:spacing w:val="-1"/>
              </w:rPr>
              <w:t>上市公司可转换公司债</w:t>
            </w:r>
            <w:r>
              <w:rPr/>
              <w:t xml:space="preserve"> </w:t>
            </w:r>
            <w:r>
              <w:rPr/>
              <w:t>券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223" w:line="220" w:lineRule="auto"/>
              <w:rPr/>
            </w:pPr>
            <w:r>
              <w:rPr>
                <w:spacing w:val="-1"/>
              </w:rPr>
              <w:t>按成交金额的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0.04‰双向收取。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6" w:hRule="atLeast"/>
        </w:trPr>
        <w:tc>
          <w:tcPr>
            <w:tcW w:w="17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277"/>
              <w:spacing w:before="71" w:line="221" w:lineRule="auto"/>
              <w:rPr/>
            </w:pPr>
            <w:r>
              <w:rPr>
                <w:spacing w:val="-4"/>
              </w:rPr>
              <w:t>基金（封闭式基金、</w:t>
            </w:r>
          </w:p>
          <w:p>
            <w:pPr>
              <w:pStyle w:val="TableText"/>
              <w:ind w:left="635"/>
              <w:spacing w:before="96" w:line="232" w:lineRule="auto"/>
              <w:rPr/>
            </w:pPr>
            <w:r>
              <w:rPr>
                <w:spacing w:val="-1"/>
              </w:rPr>
              <w:t>ETF、LOF）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71" w:line="312" w:lineRule="exact"/>
              <w:rPr/>
            </w:pPr>
            <w:r>
              <w:rPr>
                <w:spacing w:val="-2"/>
                <w:position w:val="10"/>
              </w:rPr>
              <w:t>按成交额</w:t>
            </w:r>
            <w:r>
              <w:rPr>
                <w:spacing w:val="-36"/>
                <w:position w:val="10"/>
              </w:rPr>
              <w:t xml:space="preserve"> </w:t>
            </w:r>
            <w:r>
              <w:rPr>
                <w:spacing w:val="-2"/>
                <w:position w:val="10"/>
              </w:rPr>
              <w:t>0.04‰双向收取，货币</w:t>
            </w:r>
            <w:r>
              <w:rPr>
                <w:spacing w:val="-39"/>
                <w:position w:val="10"/>
              </w:rPr>
              <w:t xml:space="preserve"> </w:t>
            </w:r>
            <w:r>
              <w:rPr>
                <w:spacing w:val="-2"/>
                <w:position w:val="10"/>
              </w:rPr>
              <w:t>ETF、债券</w:t>
            </w:r>
            <w:r>
              <w:rPr>
                <w:spacing w:val="-32"/>
                <w:position w:val="10"/>
              </w:rPr>
              <w:t xml:space="preserve"> </w:t>
            </w:r>
            <w:r>
              <w:rPr>
                <w:spacing w:val="-3"/>
                <w:position w:val="10"/>
              </w:rPr>
              <w:t>ETF</w:t>
            </w:r>
            <w:r>
              <w:rPr>
                <w:spacing w:val="-31"/>
                <w:position w:val="10"/>
              </w:rPr>
              <w:t xml:space="preserve"> </w:t>
            </w:r>
            <w:r>
              <w:rPr>
                <w:spacing w:val="-3"/>
                <w:position w:val="10"/>
              </w:rPr>
              <w:t>暂免收取。</w:t>
            </w:r>
          </w:p>
          <w:p>
            <w:pPr>
              <w:pStyle w:val="TableText"/>
              <w:ind w:left="112"/>
              <w:spacing w:line="219" w:lineRule="auto"/>
              <w:rPr/>
            </w:pPr>
            <w:r>
              <w:rPr>
                <w:spacing w:val="-6"/>
              </w:rPr>
              <w:t>注：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大宗交易按标准费率下浮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50%收取。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7"/>
        <w:gridCol w:w="1804"/>
        <w:gridCol w:w="2164"/>
        <w:gridCol w:w="7652"/>
        <w:gridCol w:w="1171"/>
      </w:tblGrid>
      <w:tr>
        <w:trPr>
          <w:trHeight w:val="633" w:hRule="atLeast"/>
        </w:trPr>
        <w:tc>
          <w:tcPr>
            <w:tcW w:w="174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299"/>
              <w:spacing w:before="224" w:line="221" w:lineRule="auto"/>
              <w:rPr/>
            </w:pPr>
            <w:r>
              <w:rPr>
                <w:spacing w:val="-2"/>
              </w:rPr>
              <w:t>基金（公募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REITs）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7" w:line="220" w:lineRule="auto"/>
              <w:rPr/>
            </w:pPr>
            <w:r>
              <w:rPr>
                <w:spacing w:val="-9"/>
              </w:rPr>
              <w:t>按成交额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0.045‰双向收取，</w:t>
            </w:r>
            <w:r>
              <w:rPr>
                <w:spacing w:val="51"/>
              </w:rPr>
              <w:t xml:space="preserve"> </w:t>
            </w:r>
            <w:r>
              <w:rPr>
                <w:spacing w:val="-9"/>
              </w:rPr>
              <w:t>暂免收取。</w:t>
            </w:r>
          </w:p>
          <w:p>
            <w:pPr>
              <w:pStyle w:val="TableText"/>
              <w:ind w:left="112"/>
              <w:spacing w:before="98" w:line="218" w:lineRule="auto"/>
              <w:rPr/>
            </w:pPr>
            <w:r>
              <w:rPr/>
              <w:t>注：大宗交易、报价交易、询价交易、指定对手方交易和协议交易按标准费率下浮50</w:t>
            </w:r>
            <w:r>
              <w:rPr>
                <w:spacing w:val="-1"/>
              </w:rPr>
              <w:t>%收取。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7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905"/>
              <w:spacing w:before="63" w:line="220" w:lineRule="auto"/>
              <w:rPr/>
            </w:pPr>
            <w:r>
              <w:rPr>
                <w:spacing w:val="-2"/>
              </w:rPr>
              <w:t>权证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3" w:line="220" w:lineRule="auto"/>
              <w:rPr/>
            </w:pPr>
            <w:r>
              <w:rPr>
                <w:spacing w:val="-3"/>
              </w:rPr>
              <w:t>按成交额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0.045‰双向收取。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17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187"/>
              <w:spacing w:before="64" w:line="220" w:lineRule="auto"/>
              <w:rPr/>
            </w:pPr>
            <w:r>
              <w:rPr>
                <w:spacing w:val="-1"/>
              </w:rPr>
              <w:t>债券质押式回购、债券</w:t>
            </w:r>
          </w:p>
          <w:p>
            <w:pPr>
              <w:pStyle w:val="TableText"/>
              <w:ind w:left="187"/>
              <w:spacing w:before="98" w:line="220" w:lineRule="auto"/>
              <w:rPr/>
            </w:pPr>
            <w:r>
              <w:rPr>
                <w:spacing w:val="-1"/>
              </w:rPr>
              <w:t>质押式协议回购、债券</w:t>
            </w:r>
          </w:p>
          <w:p>
            <w:pPr>
              <w:pStyle w:val="TableText"/>
              <w:ind w:left="187"/>
              <w:spacing w:before="98" w:line="220" w:lineRule="auto"/>
              <w:rPr/>
            </w:pPr>
            <w:r>
              <w:rPr>
                <w:spacing w:val="-1"/>
              </w:rPr>
              <w:t>质押式三方回购、质押</w:t>
            </w:r>
          </w:p>
          <w:p>
            <w:pPr>
              <w:pStyle w:val="TableText"/>
              <w:ind w:left="190"/>
              <w:spacing w:before="97" w:line="218" w:lineRule="auto"/>
              <w:rPr/>
            </w:pPr>
            <w:r>
              <w:rPr>
                <w:spacing w:val="-1"/>
              </w:rPr>
              <w:t>式报价回购、国债预发</w:t>
            </w:r>
          </w:p>
          <w:p>
            <w:pPr>
              <w:pStyle w:val="TableText"/>
              <w:ind w:left="820"/>
              <w:spacing w:before="99" w:line="220" w:lineRule="auto"/>
              <w:rPr/>
            </w:pPr>
            <w:r>
              <w:rPr>
                <w:spacing w:val="-3"/>
              </w:rPr>
              <w:t>行交易</w:t>
            </w:r>
          </w:p>
        </w:tc>
        <w:tc>
          <w:tcPr>
            <w:tcW w:w="765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8" w:line="220" w:lineRule="auto"/>
              <w:rPr/>
            </w:pPr>
            <w:r>
              <w:rPr>
                <w:spacing w:val="-7"/>
              </w:rPr>
              <w:t>暂免收取。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0" w:hRule="atLeast"/>
        </w:trPr>
        <w:tc>
          <w:tcPr>
            <w:tcW w:w="17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457"/>
              <w:spacing w:before="228" w:line="220" w:lineRule="auto"/>
              <w:rPr/>
            </w:pPr>
            <w:r>
              <w:rPr>
                <w:spacing w:val="-1"/>
              </w:rPr>
              <w:t>股票质押式回购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228" w:line="220" w:lineRule="auto"/>
              <w:rPr/>
            </w:pPr>
            <w:r>
              <w:rPr>
                <w:spacing w:val="-2"/>
              </w:rPr>
              <w:t>按每笔初始交易金额的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0.01‰向融入方收取，起点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元，单笔最高不超过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428"/>
              <w:spacing w:before="66" w:line="219" w:lineRule="auto"/>
              <w:rPr/>
            </w:pPr>
            <w:r>
              <w:rPr>
                <w:spacing w:val="-2"/>
              </w:rPr>
              <w:t>香港证监会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548"/>
              <w:spacing w:before="65" w:line="220" w:lineRule="auto"/>
              <w:rPr/>
            </w:pPr>
            <w:r>
              <w:rPr>
                <w:spacing w:val="-2"/>
              </w:rPr>
              <w:t>交易征费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500"/>
              <w:spacing w:before="66" w:line="220" w:lineRule="auto"/>
              <w:rPr/>
            </w:pPr>
            <w:r>
              <w:rPr>
                <w:spacing w:val="-14"/>
              </w:rPr>
              <w:t>港股通、 B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14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"/>
              </w:rPr>
              <w:t>按成交金额（港币）的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0.0027%双边收取，四舍五入至小数点后两位。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24"/>
              <w:spacing w:before="66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629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248"/>
              <w:spacing w:before="222" w:line="220" w:lineRule="auto"/>
              <w:rPr/>
            </w:pPr>
            <w:r>
              <w:rPr>
                <w:spacing w:val="-2"/>
              </w:rPr>
              <w:t>香港财务汇报局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825" w:right="181" w:hanging="640"/>
              <w:spacing w:before="67" w:line="270" w:lineRule="auto"/>
              <w:rPr/>
            </w:pPr>
            <w:r>
              <w:rPr>
                <w:spacing w:val="-1"/>
              </w:rPr>
              <w:t>财务汇报局交易征</w:t>
            </w:r>
            <w:r>
              <w:rPr/>
              <w:t xml:space="preserve"> </w:t>
            </w:r>
            <w:r>
              <w:rPr/>
              <w:t>费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500"/>
              <w:spacing w:before="223" w:line="220" w:lineRule="auto"/>
              <w:rPr/>
            </w:pPr>
            <w:r>
              <w:rPr>
                <w:spacing w:val="-14"/>
              </w:rPr>
              <w:t>港股通、 B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14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223" w:line="219" w:lineRule="auto"/>
              <w:rPr/>
            </w:pPr>
            <w:r>
              <w:rPr>
                <w:spacing w:val="-1"/>
              </w:rPr>
              <w:t>按成交金额（港币）的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0.00015%双边收取，四舍五入至小数点后两位。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24"/>
              <w:spacing w:before="223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62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339"/>
              <w:spacing w:before="222" w:line="220" w:lineRule="auto"/>
              <w:rPr/>
            </w:pPr>
            <w:r>
              <w:rPr>
                <w:spacing w:val="-2"/>
              </w:rPr>
              <w:t>香港印花税署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276"/>
              <w:spacing w:before="222" w:line="220" w:lineRule="auto"/>
              <w:rPr/>
            </w:pPr>
            <w:r>
              <w:rPr>
                <w:spacing w:val="-1"/>
              </w:rPr>
              <w:t>证券交易印花税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500"/>
              <w:spacing w:before="223" w:line="220" w:lineRule="auto"/>
              <w:rPr/>
            </w:pPr>
            <w:r>
              <w:rPr>
                <w:spacing w:val="-14"/>
              </w:rPr>
              <w:t>港股通、 B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14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2" w:right="1328" w:firstLine="2"/>
              <w:spacing w:before="66" w:line="270" w:lineRule="auto"/>
              <w:rPr/>
            </w:pPr>
            <w:r>
              <w:rPr>
                <w:spacing w:val="-5"/>
              </w:rPr>
              <w:t>按成交金额（港币）的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0.13%双边收取。（取整到元，不足一元港币按一元计</w:t>
            </w:r>
            <w:r>
              <w:rPr>
                <w:spacing w:val="-31"/>
              </w:rPr>
              <w:t>）；</w:t>
            </w:r>
            <w:r>
              <w:rPr/>
              <w:t xml:space="preserve"> </w:t>
            </w:r>
            <w:r>
              <w:rPr>
                <w:spacing w:val="-3"/>
              </w:rPr>
              <w:t>对于港股通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ETF，暂免征收。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24"/>
              <w:spacing w:before="223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1253" w:hRule="atLeast"/>
        </w:trPr>
        <w:tc>
          <w:tcPr>
            <w:tcW w:w="1747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9" w:line="220" w:lineRule="auto"/>
              <w:rPr/>
            </w:pPr>
            <w:r>
              <w:rPr>
                <w:spacing w:val="-2"/>
              </w:rPr>
              <w:t>香港印花税署</w:t>
            </w:r>
          </w:p>
        </w:tc>
        <w:tc>
          <w:tcPr>
            <w:tcW w:w="1804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9" w:line="220" w:lineRule="auto"/>
              <w:rPr/>
            </w:pPr>
            <w:r>
              <w:rPr>
                <w:spacing w:val="-2"/>
              </w:rPr>
              <w:t>非交易过户印花税</w:t>
            </w:r>
          </w:p>
        </w:tc>
        <w:tc>
          <w:tcPr>
            <w:tcW w:w="2164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6"/>
              <w:spacing w:before="59" w:line="222" w:lineRule="auto"/>
              <w:rPr/>
            </w:pPr>
            <w:r>
              <w:rPr>
                <w:spacing w:val="-2"/>
              </w:rPr>
              <w:t>港股通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5" w:right="100" w:hanging="3"/>
              <w:spacing w:before="66" w:line="287" w:lineRule="auto"/>
              <w:jc w:val="both"/>
              <w:rPr/>
            </w:pPr>
            <w:r>
              <w:rPr>
                <w:spacing w:val="-5"/>
              </w:rPr>
              <w:t>对于港股通股票，按转让股份上一港股通交易</w:t>
            </w:r>
            <w:r>
              <w:rPr>
                <w:spacing w:val="-6"/>
              </w:rPr>
              <w:t>日收盘市值的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0.13%双边收取。（取整到元，</w:t>
            </w:r>
            <w:r>
              <w:rPr>
                <w:spacing w:val="48"/>
              </w:rPr>
              <w:t xml:space="preserve"> </w:t>
            </w:r>
            <w:r>
              <w:rPr>
                <w:spacing w:val="-6"/>
              </w:rPr>
              <w:t>不足</w:t>
            </w:r>
            <w:r>
              <w:rPr/>
              <w:t xml:space="preserve"> </w:t>
            </w:r>
            <w:r>
              <w:rPr>
                <w:spacing w:val="-9"/>
              </w:rPr>
              <w:t>一元港币按一元计，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采用当日参考汇率卖出价换算成人民币收取，</w:t>
            </w:r>
            <w:r>
              <w:rPr>
                <w:spacing w:val="23"/>
              </w:rPr>
              <w:t xml:space="preserve"> </w:t>
            </w:r>
            <w:r>
              <w:rPr>
                <w:spacing w:val="-9"/>
              </w:rPr>
              <w:t>四舍五入取整到元， 并根</w:t>
            </w:r>
            <w:r>
              <w:rPr>
                <w:spacing w:val="-10"/>
              </w:rPr>
              <w:t>据实</w:t>
            </w:r>
            <w:r>
              <w:rPr/>
              <w:t xml:space="preserve"> </w:t>
            </w:r>
            <w:r>
              <w:rPr>
                <w:spacing w:val="-12"/>
              </w:rPr>
              <w:t>际换汇汇率多退少补</w:t>
            </w:r>
            <w:r>
              <w:rPr>
                <w:spacing w:val="-3"/>
              </w:rPr>
              <w:t>）；</w:t>
            </w:r>
          </w:p>
          <w:p>
            <w:pPr>
              <w:pStyle w:val="TableText"/>
              <w:ind w:left="112"/>
              <w:spacing w:before="98" w:line="220" w:lineRule="auto"/>
              <w:rPr/>
            </w:pPr>
            <w:r>
              <w:rPr>
                <w:spacing w:val="-3"/>
              </w:rPr>
              <w:t>对于港股通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ETF，暂免征收。</w:t>
            </w:r>
          </w:p>
        </w:tc>
        <w:tc>
          <w:tcPr>
            <w:tcW w:w="1171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8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319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428"/>
              <w:spacing w:before="70" w:line="220" w:lineRule="auto"/>
              <w:rPr/>
            </w:pPr>
            <w:r>
              <w:rPr>
                <w:spacing w:val="-2"/>
              </w:rPr>
              <w:t>香港联交所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639"/>
              <w:spacing w:before="70" w:line="220" w:lineRule="auto"/>
              <w:rPr/>
            </w:pPr>
            <w:r>
              <w:rPr>
                <w:spacing w:val="-3"/>
              </w:rPr>
              <w:t>交易费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500"/>
              <w:spacing w:before="70" w:line="220" w:lineRule="auto"/>
              <w:rPr/>
            </w:pPr>
            <w:r>
              <w:rPr>
                <w:spacing w:val="-14"/>
              </w:rPr>
              <w:t>港股通、 B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14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9" w:line="219" w:lineRule="auto"/>
              <w:rPr/>
            </w:pPr>
            <w:r>
              <w:rPr>
                <w:spacing w:val="-1"/>
              </w:rPr>
              <w:t>按成交金额（港币）的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0.00565%双边收取，四舍五入至小数点后两位。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24"/>
              <w:spacing w:before="70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628" w:hRule="atLeast"/>
        </w:trPr>
        <w:tc>
          <w:tcPr>
            <w:tcW w:w="1747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9"/>
              <w:spacing w:before="59" w:line="220" w:lineRule="auto"/>
              <w:rPr/>
            </w:pPr>
            <w:r>
              <w:rPr>
                <w:spacing w:val="-2"/>
              </w:rPr>
              <w:t>香港结算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456"/>
              <w:spacing w:before="223" w:line="220" w:lineRule="auto"/>
              <w:rPr/>
            </w:pPr>
            <w:r>
              <w:rPr>
                <w:spacing w:val="-2"/>
              </w:rPr>
              <w:t>股份交收费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500"/>
              <w:spacing w:before="224" w:line="220" w:lineRule="auto"/>
              <w:rPr/>
            </w:pPr>
            <w:r>
              <w:rPr>
                <w:spacing w:val="-14"/>
              </w:rPr>
              <w:t>港股通、 B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14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32" w:right="101" w:hanging="18"/>
              <w:spacing w:before="68" w:line="269" w:lineRule="auto"/>
              <w:rPr/>
            </w:pPr>
            <w:r>
              <w:rPr>
                <w:spacing w:val="-6"/>
              </w:rPr>
              <w:t>按成交金额（港币） 的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0.002%双边收取（四舍五入至小数点后两位</w:t>
            </w:r>
            <w:r>
              <w:rPr>
                <w:spacing w:val="-5"/>
              </w:rPr>
              <w:t>），</w:t>
            </w:r>
            <w:r>
              <w:rPr>
                <w:spacing w:val="-6"/>
              </w:rPr>
              <w:t>最低及最高收费分别</w:t>
            </w:r>
            <w:r>
              <w:rPr>
                <w:spacing w:val="-7"/>
              </w:rPr>
              <w:t>为港</w:t>
            </w:r>
            <w:r>
              <w:rPr/>
              <w:t xml:space="preserve"> </w:t>
            </w:r>
            <w:r>
              <w:rPr>
                <w:spacing w:val="-8"/>
              </w:rPr>
              <w:t>币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元及港币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100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元。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9" w:line="220" w:lineRule="auto"/>
              <w:rPr/>
            </w:pPr>
            <w:r>
              <w:rPr>
                <w:spacing w:val="-3"/>
              </w:rPr>
              <w:t>结算参与人</w:t>
            </w:r>
          </w:p>
        </w:tc>
      </w:tr>
      <w:tr>
        <w:trPr>
          <w:trHeight w:val="1257" w:hRule="atLeast"/>
        </w:trPr>
        <w:tc>
          <w:tcPr>
            <w:tcW w:w="17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6"/>
              <w:spacing w:before="58" w:line="220" w:lineRule="auto"/>
              <w:rPr/>
            </w:pPr>
            <w:r>
              <w:rPr>
                <w:spacing w:val="-2"/>
              </w:rPr>
              <w:t>证券组合费</w:t>
            </w:r>
          </w:p>
        </w:tc>
        <w:tc>
          <w:tcPr>
            <w:tcW w:w="2164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6"/>
              <w:spacing w:before="59" w:line="222" w:lineRule="auto"/>
              <w:rPr/>
            </w:pPr>
            <w:r>
              <w:rPr>
                <w:spacing w:val="-2"/>
              </w:rPr>
              <w:t>港股通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8" w:line="312" w:lineRule="exact"/>
              <w:rPr/>
            </w:pPr>
            <w:r>
              <w:rPr>
                <w:spacing w:val="-2"/>
                <w:position w:val="9"/>
              </w:rPr>
              <w:t>按每个自然日日终证券持有市值（港币）分段收取，费率如下：</w:t>
            </w:r>
          </w:p>
          <w:p>
            <w:pPr>
              <w:pStyle w:val="TableText"/>
              <w:ind w:left="112"/>
              <w:spacing w:line="219" w:lineRule="auto"/>
              <w:rPr/>
            </w:pPr>
            <w:r>
              <w:rPr>
                <w:spacing w:val="-2"/>
              </w:rPr>
              <w:t>低于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500（含）亿元，年费率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0.008%；</w:t>
            </w:r>
          </w:p>
          <w:p>
            <w:pPr>
              <w:pStyle w:val="TableText"/>
              <w:ind w:left="116"/>
              <w:spacing w:before="97" w:line="313" w:lineRule="exact"/>
              <w:rPr/>
            </w:pPr>
            <w:r>
              <w:rPr>
                <w:spacing w:val="-2"/>
                <w:position w:val="9"/>
              </w:rPr>
              <w:t>500</w:t>
            </w:r>
            <w:r>
              <w:rPr>
                <w:spacing w:val="-27"/>
                <w:position w:val="9"/>
              </w:rPr>
              <w:t xml:space="preserve"> </w:t>
            </w:r>
            <w:r>
              <w:rPr>
                <w:spacing w:val="-2"/>
                <w:position w:val="9"/>
              </w:rPr>
              <w:t>至</w:t>
            </w:r>
            <w:r>
              <w:rPr>
                <w:spacing w:val="-35"/>
                <w:position w:val="9"/>
              </w:rPr>
              <w:t xml:space="preserve"> </w:t>
            </w:r>
            <w:r>
              <w:rPr>
                <w:spacing w:val="-2"/>
                <w:position w:val="9"/>
              </w:rPr>
              <w:t>2500（含）亿元，年费率</w:t>
            </w:r>
            <w:r>
              <w:rPr>
                <w:spacing w:val="-35"/>
                <w:position w:val="9"/>
              </w:rPr>
              <w:t xml:space="preserve"> </w:t>
            </w:r>
            <w:r>
              <w:rPr>
                <w:spacing w:val="-2"/>
                <w:position w:val="9"/>
              </w:rPr>
              <w:t>0.007%；</w:t>
            </w:r>
          </w:p>
          <w:p>
            <w:pPr>
              <w:pStyle w:val="TableText"/>
              <w:ind w:left="114"/>
              <w:spacing w:line="219" w:lineRule="auto"/>
              <w:rPr/>
            </w:pPr>
            <w:r>
              <w:rPr>
                <w:spacing w:val="-2"/>
              </w:rPr>
              <w:t>2500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至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5000（含）亿元，年费率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0.006%；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7"/>
        <w:gridCol w:w="1804"/>
        <w:gridCol w:w="2164"/>
        <w:gridCol w:w="7652"/>
        <w:gridCol w:w="1171"/>
      </w:tblGrid>
      <w:tr>
        <w:trPr>
          <w:trHeight w:val="945" w:hRule="atLeast"/>
        </w:trPr>
        <w:tc>
          <w:tcPr>
            <w:tcW w:w="174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6"/>
              <w:spacing w:before="68" w:line="312" w:lineRule="exact"/>
              <w:rPr/>
            </w:pPr>
            <w:r>
              <w:rPr>
                <w:spacing w:val="-2"/>
                <w:position w:val="9"/>
              </w:rPr>
              <w:t>5000</w:t>
            </w:r>
            <w:r>
              <w:rPr>
                <w:spacing w:val="-23"/>
                <w:position w:val="9"/>
              </w:rPr>
              <w:t xml:space="preserve"> </w:t>
            </w:r>
            <w:r>
              <w:rPr>
                <w:spacing w:val="-2"/>
                <w:position w:val="9"/>
              </w:rPr>
              <w:t>至</w:t>
            </w:r>
            <w:r>
              <w:rPr>
                <w:spacing w:val="-35"/>
                <w:position w:val="9"/>
              </w:rPr>
              <w:t xml:space="preserve"> </w:t>
            </w:r>
            <w:r>
              <w:rPr>
                <w:spacing w:val="-2"/>
                <w:position w:val="9"/>
              </w:rPr>
              <w:t>7500（含）亿元，年费率</w:t>
            </w:r>
            <w:r>
              <w:rPr>
                <w:spacing w:val="-36"/>
                <w:position w:val="9"/>
              </w:rPr>
              <w:t xml:space="preserve"> </w:t>
            </w:r>
            <w:r>
              <w:rPr>
                <w:spacing w:val="-2"/>
                <w:position w:val="9"/>
              </w:rPr>
              <w:t>0.005%；</w:t>
            </w:r>
          </w:p>
          <w:p>
            <w:pPr>
              <w:pStyle w:val="TableText"/>
              <w:ind w:left="117"/>
              <w:spacing w:line="219" w:lineRule="auto"/>
              <w:rPr/>
            </w:pPr>
            <w:r>
              <w:rPr>
                <w:spacing w:val="-2"/>
              </w:rPr>
              <w:t>7500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至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10000（含）亿元，年费率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0.004%；</w:t>
            </w:r>
          </w:p>
          <w:p>
            <w:pPr>
              <w:pStyle w:val="TableText"/>
              <w:ind w:left="126"/>
              <w:spacing w:before="97" w:line="220" w:lineRule="auto"/>
              <w:rPr/>
            </w:pPr>
            <w:r>
              <w:rPr>
                <w:spacing w:val="-2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亿元以上，年费率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0.003%。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7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7"/>
              <w:spacing w:before="58" w:line="220" w:lineRule="auto"/>
              <w:rPr/>
            </w:pPr>
            <w:r>
              <w:rPr>
                <w:spacing w:val="-2"/>
              </w:rPr>
              <w:t>现金红利分派费</w:t>
            </w:r>
          </w:p>
        </w:tc>
        <w:tc>
          <w:tcPr>
            <w:tcW w:w="216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6"/>
              <w:spacing w:before="58" w:line="220" w:lineRule="auto"/>
              <w:rPr/>
            </w:pPr>
            <w:r>
              <w:rPr>
                <w:spacing w:val="-4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转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2" w:right="107" w:firstLine="1"/>
              <w:spacing w:before="63" w:line="287" w:lineRule="auto"/>
              <w:jc w:val="both"/>
              <w:rPr/>
            </w:pPr>
            <w:r>
              <w:rPr>
                <w:spacing w:val="-1"/>
              </w:rPr>
              <w:t>按红利派发总额（美元）的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0.12%收取，最高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10,000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港币等额美元。</w:t>
            </w:r>
            <w:r>
              <w:rPr>
                <w:spacing w:val="-2"/>
              </w:rPr>
              <w:t>另外，香港结算根据银行</w:t>
            </w:r>
            <w:r>
              <w:rPr/>
              <w:t xml:space="preserve"> </w:t>
            </w:r>
            <w:r>
              <w:rPr>
                <w:spacing w:val="-1"/>
              </w:rPr>
              <w:t>收费标准收取银行汇款美元手续费。相关费用由香港结算在红利款中扣除， 实际由投资</w:t>
            </w:r>
            <w:r>
              <w:rPr>
                <w:spacing w:val="-2"/>
              </w:rPr>
              <w:t>者按持</w:t>
            </w:r>
            <w:r>
              <w:rPr/>
              <w:t xml:space="preserve"> </w:t>
            </w:r>
            <w:r>
              <w:rPr>
                <w:spacing w:val="-5"/>
              </w:rPr>
              <w:t>股比例分摊。</w:t>
            </w:r>
          </w:p>
        </w:tc>
        <w:tc>
          <w:tcPr>
            <w:tcW w:w="117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8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62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339"/>
              <w:spacing w:before="221" w:line="220" w:lineRule="auto"/>
              <w:rPr/>
            </w:pPr>
            <w:r>
              <w:rPr>
                <w:spacing w:val="-2"/>
              </w:rPr>
              <w:t>香港证券公司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548"/>
              <w:spacing w:before="220" w:line="220" w:lineRule="auto"/>
              <w:rPr/>
            </w:pPr>
            <w:r>
              <w:rPr>
                <w:spacing w:val="-2"/>
              </w:rPr>
              <w:t>交易佣金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856"/>
              <w:spacing w:before="221" w:line="220" w:lineRule="auto"/>
              <w:rPr/>
            </w:pPr>
            <w:r>
              <w:rPr>
                <w:spacing w:val="-4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转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4" w:line="220" w:lineRule="auto"/>
              <w:rPr/>
            </w:pPr>
            <w:r>
              <w:rPr>
                <w:spacing w:val="-2"/>
              </w:rPr>
              <w:t>按成交金额的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0.08%。</w:t>
            </w:r>
          </w:p>
          <w:p>
            <w:pPr>
              <w:pStyle w:val="TableText"/>
              <w:ind w:left="112"/>
              <w:spacing w:before="97" w:line="220" w:lineRule="auto"/>
              <w:rPr/>
            </w:pPr>
            <w:r>
              <w:rPr>
                <w:spacing w:val="-2"/>
              </w:rPr>
              <w:t>注：佣金由上市公司选择的香港证券公司确定。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24"/>
              <w:spacing w:before="221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319" w:hRule="atLeast"/>
        </w:trPr>
        <w:tc>
          <w:tcPr>
            <w:tcW w:w="1747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59" w:line="220" w:lineRule="auto"/>
              <w:rPr/>
            </w:pPr>
            <w:r>
              <w:rPr>
                <w:spacing w:val="-1"/>
              </w:rPr>
              <w:t>证券结算风险基金</w:t>
            </w:r>
          </w:p>
        </w:tc>
        <w:tc>
          <w:tcPr>
            <w:tcW w:w="1804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9" w:line="220" w:lineRule="auto"/>
              <w:rPr/>
            </w:pPr>
            <w:r>
              <w:rPr>
                <w:spacing w:val="-1"/>
              </w:rPr>
              <w:t>证券结算风险基金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653"/>
              <w:spacing w:before="67" w:line="222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股、基金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7" w:line="220" w:lineRule="auto"/>
              <w:rPr/>
            </w:pPr>
            <w:r>
              <w:rPr>
                <w:spacing w:val="-3"/>
              </w:rPr>
              <w:t>按成交金额的十万分之三。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9" w:line="220" w:lineRule="auto"/>
              <w:rPr/>
            </w:pPr>
            <w:r>
              <w:rPr>
                <w:spacing w:val="-2"/>
              </w:rPr>
              <w:t>结算参与人</w:t>
            </w:r>
          </w:p>
        </w:tc>
      </w:tr>
      <w:tr>
        <w:trPr>
          <w:trHeight w:val="316" w:hRule="atLeast"/>
        </w:trPr>
        <w:tc>
          <w:tcPr>
            <w:tcW w:w="17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744"/>
              <w:spacing w:before="65" w:line="219" w:lineRule="auto"/>
              <w:rPr/>
            </w:pPr>
            <w:r>
              <w:rPr>
                <w:spacing w:val="-5"/>
              </w:rPr>
              <w:t>国债现货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5" w:line="220" w:lineRule="auto"/>
              <w:rPr/>
            </w:pPr>
            <w:r>
              <w:rPr>
                <w:spacing w:val="-1"/>
              </w:rPr>
              <w:t>按成交金额的十万分之一。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6" w:hRule="atLeast"/>
        </w:trPr>
        <w:tc>
          <w:tcPr>
            <w:tcW w:w="17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7"/>
              <w:spacing w:before="58" w:line="220" w:lineRule="auto"/>
              <w:rPr/>
            </w:pPr>
            <w:r>
              <w:rPr>
                <w:spacing w:val="-2"/>
              </w:rPr>
              <w:t>债券回购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26"/>
              <w:spacing w:before="65" w:line="220" w:lineRule="auto"/>
              <w:rPr/>
            </w:pPr>
            <w:r>
              <w:rPr>
                <w:spacing w:val="-4"/>
              </w:rPr>
              <w:t>1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天期回购成交额的千万分之五；</w:t>
            </w:r>
          </w:p>
          <w:p>
            <w:pPr>
              <w:pStyle w:val="TableText"/>
              <w:ind w:left="114"/>
              <w:spacing w:before="97" w:line="220" w:lineRule="auto"/>
              <w:rPr/>
            </w:pPr>
            <w:r>
              <w:rPr>
                <w:spacing w:val="-3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天期回购成交额的千万分之十；</w:t>
            </w:r>
          </w:p>
          <w:p>
            <w:pPr>
              <w:pStyle w:val="TableText"/>
              <w:ind w:left="116"/>
              <w:spacing w:before="97" w:line="312" w:lineRule="exact"/>
              <w:rPr/>
            </w:pPr>
            <w:r>
              <w:rPr>
                <w:spacing w:val="-4"/>
                <w:position w:val="9"/>
              </w:rPr>
              <w:t>3</w:t>
            </w:r>
            <w:r>
              <w:rPr>
                <w:spacing w:val="-21"/>
                <w:position w:val="9"/>
              </w:rPr>
              <w:t xml:space="preserve"> </w:t>
            </w:r>
            <w:r>
              <w:rPr>
                <w:spacing w:val="-4"/>
                <w:position w:val="9"/>
              </w:rPr>
              <w:t>天期回购成交额的千万分之十五；</w:t>
            </w:r>
          </w:p>
          <w:p>
            <w:pPr>
              <w:pStyle w:val="TableText"/>
              <w:ind w:left="112"/>
              <w:spacing w:before="1" w:line="219" w:lineRule="auto"/>
              <w:rPr/>
            </w:pPr>
            <w:r>
              <w:rPr>
                <w:spacing w:val="-3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天期回购成交额的千万分之二十；</w:t>
            </w:r>
          </w:p>
          <w:p>
            <w:pPr>
              <w:pStyle w:val="TableText"/>
              <w:ind w:left="117"/>
              <w:spacing w:before="97" w:line="220" w:lineRule="auto"/>
              <w:rPr/>
            </w:pPr>
            <w:r>
              <w:rPr>
                <w:spacing w:val="-4"/>
              </w:rPr>
              <w:t>7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天期回购成交额的千万分之五十；</w:t>
            </w:r>
          </w:p>
          <w:p>
            <w:pPr>
              <w:pStyle w:val="TableText"/>
              <w:ind w:left="126"/>
              <w:spacing w:before="98" w:line="220" w:lineRule="auto"/>
              <w:rPr/>
            </w:pPr>
            <w:r>
              <w:rPr>
                <w:spacing w:val="-3"/>
              </w:rPr>
              <w:t>14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天期回购成交额的十万分之一；</w:t>
            </w:r>
          </w:p>
          <w:p>
            <w:pPr>
              <w:pStyle w:val="TableText"/>
              <w:ind w:left="114"/>
              <w:spacing w:before="97" w:line="220" w:lineRule="auto"/>
              <w:rPr/>
            </w:pPr>
            <w:r>
              <w:rPr>
                <w:spacing w:val="-3"/>
              </w:rPr>
              <w:t>28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天期回购成交额的十万分之二；</w:t>
            </w:r>
          </w:p>
          <w:p>
            <w:pPr>
              <w:pStyle w:val="TableText"/>
              <w:ind w:left="113"/>
              <w:spacing w:before="98" w:line="220" w:lineRule="auto"/>
              <w:rPr/>
            </w:pPr>
            <w:r>
              <w:rPr>
                <w:spacing w:val="-3"/>
              </w:rPr>
              <w:t>91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天期回购成交额的十万分之六；</w:t>
            </w:r>
          </w:p>
          <w:p>
            <w:pPr>
              <w:pStyle w:val="TableText"/>
              <w:ind w:left="126"/>
              <w:spacing w:before="98" w:line="220" w:lineRule="auto"/>
              <w:rPr/>
            </w:pPr>
            <w:r>
              <w:rPr>
                <w:spacing w:val="-3"/>
              </w:rPr>
              <w:t>182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天期回购成交额的十万分之十二。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99"/>
        <w:spacing w:before="63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 1、如有其他业务涉及收费的，相应的收费标准按相关业务规</w:t>
      </w:r>
      <w:r>
        <w:rPr>
          <w:rFonts w:ascii="SimSun" w:hAnsi="SimSun" w:eastAsia="SimSun" w:cs="SimSun"/>
          <w:sz w:val="18"/>
          <w:szCs w:val="18"/>
          <w:spacing w:val="-2"/>
        </w:rPr>
        <w:t>定执行；有关业务收费另有暂免安排的，按相关业务规定执行；代收税费按照收取单位的有关规定执行。</w:t>
      </w:r>
    </w:p>
    <w:p>
      <w:pPr>
        <w:ind w:left="301" w:right="295" w:firstLine="360"/>
        <w:spacing w:before="97" w:line="27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2、约定购回式证券交易相关税费按现有股票、基金或债券现券交易收费标准在初始交易及购</w:t>
      </w:r>
      <w:r>
        <w:rPr>
          <w:rFonts w:ascii="SimSun" w:hAnsi="SimSun" w:eastAsia="SimSun" w:cs="SimSun"/>
          <w:sz w:val="18"/>
          <w:szCs w:val="18"/>
          <w:spacing w:val="-1"/>
        </w:rPr>
        <w:t>回交易中收取，但过户费在现有收费标准基础上对超过</w:t>
      </w:r>
      <w:r>
        <w:rPr>
          <w:rFonts w:ascii="SimSun" w:hAnsi="SimSun" w:eastAsia="SimSun" w:cs="SimSun"/>
          <w:sz w:val="18"/>
          <w:szCs w:val="18"/>
          <w:spacing w:val="-2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500</w:t>
      </w:r>
      <w:r>
        <w:rPr>
          <w:rFonts w:ascii="SimSun" w:hAnsi="SimSun" w:eastAsia="SimSun" w:cs="SimSun"/>
          <w:sz w:val="18"/>
          <w:szCs w:val="18"/>
          <w:spacing w:val="-3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元的部分暂时免于收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9"/>
        </w:rPr>
        <w:t>取。</w:t>
      </w:r>
    </w:p>
    <w:p>
      <w:pPr>
        <w:ind w:left="299" w:right="297" w:firstLine="364"/>
        <w:spacing w:before="95" w:line="27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3、科创板上市公司股东、存托凭证持有人通过询价转让或者配售方式减持股票、存托凭证业务所涉过户费、印花税，参照现</w:t>
      </w:r>
      <w:r>
        <w:rPr>
          <w:rFonts w:ascii="SimSun" w:hAnsi="SimSun" w:eastAsia="SimSun" w:cs="SimSun"/>
          <w:sz w:val="18"/>
          <w:szCs w:val="18"/>
          <w:spacing w:val="-1"/>
        </w:rPr>
        <w:t>有</w:t>
      </w:r>
      <w:r>
        <w:rPr>
          <w:rFonts w:ascii="SimSun" w:hAnsi="SimSun" w:eastAsia="SimSun" w:cs="SimSun"/>
          <w:sz w:val="18"/>
          <w:szCs w:val="18"/>
          <w:spacing w:val="-4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A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股流通股、存托凭证的非交易过户税费标准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执行， 所涉证券交易经手费按成交金额的</w:t>
      </w:r>
      <w:r>
        <w:rPr>
          <w:rFonts w:ascii="SimSun" w:hAnsi="SimSun" w:eastAsia="SimSun" w:cs="SimSun"/>
          <w:sz w:val="18"/>
          <w:szCs w:val="18"/>
          <w:spacing w:val="-2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0.00341%双向收取，单向每笔最低</w:t>
      </w:r>
      <w:r>
        <w:rPr>
          <w:rFonts w:ascii="SimSun" w:hAnsi="SimSun" w:eastAsia="SimSun" w:cs="SimSun"/>
          <w:sz w:val="18"/>
          <w:szCs w:val="18"/>
          <w:spacing w:val="-2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50</w:t>
      </w:r>
      <w:r>
        <w:rPr>
          <w:rFonts w:ascii="SimSun" w:hAnsi="SimSun" w:eastAsia="SimSun" w:cs="SimSun"/>
          <w:sz w:val="18"/>
          <w:szCs w:val="18"/>
          <w:spacing w:val="-3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元、最高</w:t>
      </w:r>
      <w:r>
        <w:rPr>
          <w:rFonts w:ascii="SimSun" w:hAnsi="SimSun" w:eastAsia="SimSun" w:cs="SimSun"/>
          <w:sz w:val="18"/>
          <w:szCs w:val="18"/>
          <w:spacing w:val="-2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10</w:t>
      </w:r>
      <w:r>
        <w:rPr>
          <w:rFonts w:ascii="SimSun" w:hAnsi="SimSun" w:eastAsia="SimSun" w:cs="SimSun"/>
          <w:sz w:val="18"/>
          <w:szCs w:val="18"/>
          <w:spacing w:val="-3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万元。</w:t>
      </w:r>
    </w:p>
    <w:p>
      <w:pPr>
        <w:ind w:left="649" w:right="773" w:firstLine="10"/>
        <w:spacing w:before="98" w:line="27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4、按照《证券结算风险基金管理办法》的有关规定，自 2008</w:t>
      </w:r>
      <w:r>
        <w:rPr>
          <w:rFonts w:ascii="SimSun" w:hAnsi="SimSun" w:eastAsia="SimSun" w:cs="SimSun"/>
          <w:sz w:val="18"/>
          <w:szCs w:val="18"/>
          <w:spacing w:val="-3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年</w:t>
      </w:r>
      <w:r>
        <w:rPr>
          <w:rFonts w:ascii="SimSun" w:hAnsi="SimSun" w:eastAsia="SimSun" w:cs="SimSun"/>
          <w:sz w:val="18"/>
          <w:szCs w:val="18"/>
          <w:spacing w:val="-2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1</w:t>
      </w:r>
      <w:r>
        <w:rPr>
          <w:rFonts w:ascii="SimSun" w:hAnsi="SimSun" w:eastAsia="SimSun" w:cs="SimSun"/>
          <w:sz w:val="18"/>
          <w:szCs w:val="18"/>
          <w:spacing w:val="-3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月</w:t>
      </w:r>
      <w:r>
        <w:rPr>
          <w:rFonts w:ascii="SimSun" w:hAnsi="SimSun" w:eastAsia="SimSun" w:cs="SimSun"/>
          <w:sz w:val="18"/>
          <w:szCs w:val="18"/>
          <w:spacing w:val="-2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1 日起，仅对交纳期未满一年的结算</w:t>
      </w:r>
      <w:r>
        <w:rPr>
          <w:rFonts w:ascii="SimSun" w:hAnsi="SimSun" w:eastAsia="SimSun" w:cs="SimSun"/>
          <w:sz w:val="18"/>
          <w:szCs w:val="18"/>
          <w:spacing w:val="-3"/>
        </w:rPr>
        <w:t>参与人计收证券结算风险基金，对其他结算参与人暂停计收。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5、红筹企业境内发行无面值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A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股股票按照</w:t>
      </w:r>
      <w:r>
        <w:rPr>
          <w:rFonts w:ascii="SimSun" w:hAnsi="SimSun" w:eastAsia="SimSun" w:cs="SimSun"/>
          <w:sz w:val="18"/>
          <w:szCs w:val="18"/>
          <w:spacing w:val="-4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A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股收费项目执行，A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股按面值收取</w:t>
      </w:r>
      <w:r>
        <w:rPr>
          <w:rFonts w:ascii="SimSun" w:hAnsi="SimSun" w:eastAsia="SimSun" w:cs="SimSun"/>
          <w:sz w:val="18"/>
          <w:szCs w:val="18"/>
          <w:spacing w:val="-3"/>
        </w:rPr>
        <w:t>的费用，无面值</w:t>
      </w:r>
      <w:r>
        <w:rPr>
          <w:rFonts w:ascii="SimSun" w:hAnsi="SimSun" w:eastAsia="SimSun" w:cs="SimSun"/>
          <w:sz w:val="18"/>
          <w:szCs w:val="18"/>
          <w:spacing w:val="-4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A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股按照股数收取，单位为“元/股”，费率一致。</w:t>
      </w:r>
    </w:p>
    <w:p>
      <w:pPr>
        <w:spacing w:line="270" w:lineRule="auto"/>
        <w:sectPr>
          <w:pgSz w:w="16839" w:h="11907"/>
          <w:pgMar w:top="1012" w:right="1147" w:bottom="0" w:left="1147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6、B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股送（转）股登记费收费币种为美元。</w:t>
      </w:r>
    </w:p>
    <w:p>
      <w:pPr>
        <w:ind w:left="2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7、上述收费一览表中列示的本公司业务收费标</w:t>
      </w:r>
      <w:r>
        <w:rPr>
          <w:rFonts w:ascii="SimSun" w:hAnsi="SimSun" w:eastAsia="SimSun" w:cs="SimSun"/>
          <w:sz w:val="18"/>
          <w:szCs w:val="18"/>
          <w:spacing w:val="-2"/>
        </w:rPr>
        <w:t>准均包含增值税。</w:t>
      </w:r>
    </w:p>
    <w:sectPr>
      <w:pgSz w:w="16839" w:h="11907"/>
      <w:pgMar w:top="1012" w:right="2525" w:bottom="0" w:left="179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CN=刘惠文/OU=资产财务部/OU=公司总部/O=ChinaClear</dc:creator>
  <dcterms:created xsi:type="dcterms:W3CDTF">2023-08-24T17:01:47Z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2023-08-26T11:19:51</vt:filetime>
  </property>
</Properties>
</file>