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哈尔滨一曼街营业部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佣金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收取标准</w:t>
      </w:r>
    </w:p>
    <w:tbl>
      <w:tblPr>
        <w:tblStyle w:val="5"/>
        <w:tblW w:w="59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82"/>
        <w:gridCol w:w="5537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佣金率（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普通客户</w:t>
            </w:r>
          </w:p>
        </w:tc>
        <w:tc>
          <w:tcPr>
            <w:tcW w:w="3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该类客户交易佣金率上限不能高于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，下限不能低于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交易佣金率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基础佣金率*客户级别调整系数*客户忠诚度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系数*其他调整系数。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特殊客户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股票（沪深股票、港股通）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基金（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ETF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等）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资产≥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万元 或 月交易量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)万元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特定机构户、量化交易户、产品户、理财产品专户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0.10‰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债券现券、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债券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北交所、股转市场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期权</w:t>
            </w:r>
          </w:p>
        </w:tc>
        <w:tc>
          <w:tcPr>
            <w:tcW w:w="38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双方约定，下限不得低于交易所收费标准，并按规定执行内部报备制度</w:t>
            </w:r>
          </w:p>
        </w:tc>
      </w:tr>
    </w:tbl>
    <w:p>
      <w:pPr>
        <w:tabs>
          <w:tab w:val="left" w:pos="0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哈尔滨一曼街营业部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交易佣金结构</w:t>
      </w:r>
    </w:p>
    <w:tbl>
      <w:tblPr>
        <w:tblStyle w:val="5"/>
        <w:tblW w:w="59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8"/>
        <w:gridCol w:w="3170"/>
        <w:gridCol w:w="1998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一级分类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二级分类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三级分类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参数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交易佣金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基础佣金率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（资产，或者由交易量换算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的资产当量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万,+∞)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客户忠诚度调整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年,+∞）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0.90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线上服务调整（营业部自定义）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佣金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服务佣金</w:t>
            </w: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交易功能</w:t>
            </w:r>
          </w:p>
        </w:tc>
        <w:tc>
          <w:tcPr>
            <w:tcW w:w="19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投资咨询服务</w:t>
            </w:r>
          </w:p>
        </w:tc>
        <w:tc>
          <w:tcPr>
            <w:tcW w:w="1908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通讯服务</w:t>
            </w:r>
          </w:p>
        </w:tc>
        <w:tc>
          <w:tcPr>
            <w:tcW w:w="190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&gt;营业部基础佣金率由地区平均佣金率作为计算参考；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&gt;交易量采用股票基金交易量，资产当量 = 交易量 / 营业部平均周转率或市场周转率；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&gt;辖区证券业协会出台自律性佣金标准，按辖区自律佣金标准执行。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D2"/>
    <w:rsid w:val="000322BE"/>
    <w:rsid w:val="00253FD2"/>
    <w:rsid w:val="003902BD"/>
    <w:rsid w:val="0067203D"/>
    <w:rsid w:val="00B56309"/>
    <w:rsid w:val="00BE0E6E"/>
    <w:rsid w:val="00C44EA3"/>
    <w:rsid w:val="00EA5137"/>
    <w:rsid w:val="017E165B"/>
    <w:rsid w:val="04C8446A"/>
    <w:rsid w:val="07502623"/>
    <w:rsid w:val="0C3549FA"/>
    <w:rsid w:val="0F506ADD"/>
    <w:rsid w:val="0F540147"/>
    <w:rsid w:val="10397661"/>
    <w:rsid w:val="154E05AC"/>
    <w:rsid w:val="17CD5562"/>
    <w:rsid w:val="180127FC"/>
    <w:rsid w:val="1BB73344"/>
    <w:rsid w:val="1C541421"/>
    <w:rsid w:val="1C63336C"/>
    <w:rsid w:val="1CDD424E"/>
    <w:rsid w:val="23C412AC"/>
    <w:rsid w:val="25612298"/>
    <w:rsid w:val="28B47D2E"/>
    <w:rsid w:val="307C6E54"/>
    <w:rsid w:val="36742273"/>
    <w:rsid w:val="3AAE6593"/>
    <w:rsid w:val="3E7149F6"/>
    <w:rsid w:val="4C0F62BA"/>
    <w:rsid w:val="4E570C97"/>
    <w:rsid w:val="55463BEE"/>
    <w:rsid w:val="59434943"/>
    <w:rsid w:val="63D84E37"/>
    <w:rsid w:val="63DA5460"/>
    <w:rsid w:val="66BB6DD6"/>
    <w:rsid w:val="69273192"/>
    <w:rsid w:val="6D063836"/>
    <w:rsid w:val="6E37783B"/>
    <w:rsid w:val="70B62FD5"/>
    <w:rsid w:val="72AE0715"/>
    <w:rsid w:val="747D3F51"/>
    <w:rsid w:val="75EB199E"/>
    <w:rsid w:val="7B8562E5"/>
    <w:rsid w:val="7EBF4D0A"/>
    <w:rsid w:val="7F2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1551</Characters>
  <Lines>12</Lines>
  <Paragraphs>3</Paragraphs>
  <TotalTime>33</TotalTime>
  <ScaleCrop>false</ScaleCrop>
  <LinksUpToDate>false</LinksUpToDate>
  <CharactersWithSpaces>1820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2021-11-11T14:18:00Z</dcterms:created>
  <dc:creator>Binzhen Wang</dc:creator>
  <cp:lastModifiedBy>ztl</cp:lastModifiedBy>
  <cp:lastPrinted>2023-10-24T03:53:43Z</cp:lastPrinted>
  <dcterms:modified xsi:type="dcterms:W3CDTF">2023-10-24T03:54:45Z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A2F87BF0BEEA47EFADD8F792E0233F34</vt:lpwstr>
  </property>
</Properties>
</file>