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highlight w:val="none"/>
          <w:lang w:val="en-US" w:eastAsia="zh-CN"/>
        </w:rPr>
        <w:t>山东分公司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highlight w:val="none"/>
        </w:rPr>
        <w:t>佣金收取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highlight w:val="none"/>
          <w:lang w:val="en-US" w:eastAsia="zh-CN"/>
        </w:rPr>
        <w:t>方案</w:t>
      </w:r>
    </w:p>
    <w:p>
      <w:pPr>
        <w:tabs>
          <w:tab w:val="left" w:pos="0"/>
        </w:tabs>
        <w:jc w:val="center"/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辖区营业部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佣金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收取标准</w:t>
      </w:r>
    </w:p>
    <w:tbl>
      <w:tblPr>
        <w:tblStyle w:val="8"/>
        <w:tblW w:w="114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480"/>
        <w:gridCol w:w="4661"/>
        <w:gridCol w:w="3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项目</w:t>
            </w:r>
          </w:p>
        </w:tc>
        <w:tc>
          <w:tcPr>
            <w:tcW w:w="7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佣金率（‰）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6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普通客户</w:t>
            </w:r>
          </w:p>
        </w:tc>
        <w:tc>
          <w:tcPr>
            <w:tcW w:w="7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该类客户交易佣金率上限不能高于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3.0</w:t>
            </w:r>
            <w:r>
              <w:rPr>
                <w:rStyle w:val="14"/>
                <w:highlight w:val="none"/>
                <w:lang w:val="en-US" w:eastAsia="zh-CN" w:bidi="ar"/>
              </w:rPr>
              <w:t>‰，下限不能低于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0.2</w:t>
            </w:r>
            <w:r>
              <w:rPr>
                <w:rStyle w:val="14"/>
                <w:highlight w:val="none"/>
                <w:lang w:val="en-US" w:eastAsia="zh-CN" w:bidi="ar"/>
              </w:rPr>
              <w:t>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36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交易佣金率 = 基础佣金率*客户级别调整系数*证券品种调整系数*客户忠诚度调整系数。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特殊客户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股票（沪深股票、港股通）基金（ETF、LOF等）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资产≥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50</w:t>
            </w:r>
            <w:r>
              <w:rPr>
                <w:rStyle w:val="14"/>
                <w:highlight w:val="none"/>
                <w:lang w:val="en-US" w:eastAsia="zh-CN" w:bidi="ar"/>
              </w:rPr>
              <w:t xml:space="preserve"> 万元 或 月交易量（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50</w:t>
            </w:r>
            <w:r>
              <w:rPr>
                <w:rStyle w:val="14"/>
                <w:highlight w:val="none"/>
                <w:lang w:val="en-US" w:eastAsia="zh-CN" w:bidi="ar"/>
              </w:rPr>
              <w:t>-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500</w:t>
            </w:r>
            <w:r>
              <w:rPr>
                <w:rStyle w:val="14"/>
                <w:highlight w:val="none"/>
                <w:lang w:val="en-US" w:eastAsia="zh-CN" w:bidi="ar"/>
              </w:rPr>
              <w:t>）万元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3.0</w:t>
            </w:r>
            <w:r>
              <w:rPr>
                <w:rStyle w:val="14"/>
                <w:highlight w:val="none"/>
                <w:lang w:val="en-US" w:eastAsia="zh-CN" w:bidi="ar"/>
              </w:rPr>
              <w:t>‰-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0.1</w:t>
            </w:r>
            <w:r>
              <w:rPr>
                <w:rStyle w:val="15"/>
                <w:rFonts w:hint="eastAsia" w:eastAsia="宋体"/>
                <w:highlight w:val="none"/>
                <w:lang w:val="en-US" w:eastAsia="zh-CN" w:bidi="ar"/>
              </w:rPr>
              <w:t>5</w:t>
            </w:r>
            <w:r>
              <w:rPr>
                <w:rStyle w:val="14"/>
                <w:highlight w:val="none"/>
                <w:lang w:val="en-US" w:eastAsia="zh-CN" w:bidi="ar"/>
              </w:rPr>
              <w:t>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资产≥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200</w:t>
            </w:r>
            <w:r>
              <w:rPr>
                <w:rStyle w:val="14"/>
                <w:highlight w:val="none"/>
                <w:lang w:val="en-US" w:eastAsia="zh-CN" w:bidi="ar"/>
              </w:rPr>
              <w:t>万元 或 月交易量（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500</w:t>
            </w:r>
            <w:r>
              <w:rPr>
                <w:rStyle w:val="14"/>
                <w:highlight w:val="none"/>
                <w:lang w:val="en-US" w:eastAsia="zh-CN" w:bidi="ar"/>
              </w:rPr>
              <w:t>-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1000</w:t>
            </w:r>
            <w:r>
              <w:rPr>
                <w:rStyle w:val="14"/>
                <w:highlight w:val="none"/>
                <w:lang w:val="en-US" w:eastAsia="zh-CN" w:bidi="ar"/>
              </w:rPr>
              <w:t>)万元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3.0</w:t>
            </w:r>
            <w:r>
              <w:rPr>
                <w:rStyle w:val="14"/>
                <w:highlight w:val="none"/>
                <w:lang w:val="en-US" w:eastAsia="zh-CN" w:bidi="ar"/>
              </w:rPr>
              <w:t>‰-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0.1</w:t>
            </w:r>
            <w:r>
              <w:rPr>
                <w:rStyle w:val="15"/>
                <w:rFonts w:hint="eastAsia" w:eastAsia="宋体"/>
                <w:highlight w:val="none"/>
                <w:lang w:val="en-US" w:eastAsia="zh-CN" w:bidi="ar"/>
              </w:rPr>
              <w:t>4</w:t>
            </w:r>
            <w:r>
              <w:rPr>
                <w:rStyle w:val="14"/>
                <w:highlight w:val="none"/>
                <w:lang w:val="en-US" w:eastAsia="zh-CN" w:bidi="ar"/>
              </w:rPr>
              <w:t>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资产≥</w:t>
            </w:r>
            <w:r>
              <w:rPr>
                <w:rStyle w:val="15"/>
                <w:rFonts w:hint="eastAsia" w:eastAsia="宋体"/>
                <w:highlight w:val="none"/>
                <w:lang w:val="en-US" w:eastAsia="zh-CN" w:bidi="ar"/>
              </w:rPr>
              <w:t>500</w:t>
            </w:r>
            <w:r>
              <w:rPr>
                <w:rStyle w:val="14"/>
                <w:highlight w:val="none"/>
                <w:lang w:val="en-US" w:eastAsia="zh-CN" w:bidi="ar"/>
              </w:rPr>
              <w:t xml:space="preserve"> 万元 或 月交易量 (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1000</w:t>
            </w:r>
            <w:r>
              <w:rPr>
                <w:rStyle w:val="14"/>
                <w:highlight w:val="none"/>
                <w:lang w:val="en-US" w:eastAsia="zh-CN" w:bidi="ar"/>
              </w:rPr>
              <w:t>-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3000</w:t>
            </w:r>
            <w:r>
              <w:rPr>
                <w:rStyle w:val="14"/>
                <w:highlight w:val="none"/>
                <w:lang w:val="en-US" w:eastAsia="zh-CN" w:bidi="ar"/>
              </w:rPr>
              <w:t>)万元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3.0</w:t>
            </w:r>
            <w:r>
              <w:rPr>
                <w:rStyle w:val="14"/>
                <w:highlight w:val="none"/>
                <w:lang w:val="en-US" w:eastAsia="zh-CN" w:bidi="ar"/>
              </w:rPr>
              <w:t>‰-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0.1</w:t>
            </w:r>
            <w:r>
              <w:rPr>
                <w:rStyle w:val="15"/>
                <w:rFonts w:hint="eastAsia" w:eastAsia="宋体"/>
                <w:highlight w:val="none"/>
                <w:lang w:val="en-US" w:eastAsia="zh-CN" w:bidi="ar"/>
              </w:rPr>
              <w:t>2</w:t>
            </w:r>
            <w:r>
              <w:rPr>
                <w:rStyle w:val="14"/>
                <w:highlight w:val="none"/>
                <w:lang w:val="en-US" w:eastAsia="zh-CN" w:bidi="ar"/>
              </w:rPr>
              <w:t>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资产≥</w:t>
            </w:r>
            <w:r>
              <w:rPr>
                <w:rStyle w:val="15"/>
                <w:rFonts w:hint="eastAsia" w:eastAsia="宋体"/>
                <w:highlight w:val="none"/>
                <w:lang w:val="en-US" w:eastAsia="zh-CN" w:bidi="ar"/>
              </w:rPr>
              <w:t>1000</w:t>
            </w:r>
            <w:r>
              <w:rPr>
                <w:rStyle w:val="14"/>
                <w:highlight w:val="none"/>
                <w:lang w:val="en-US" w:eastAsia="zh-CN" w:bidi="ar"/>
              </w:rPr>
              <w:t xml:space="preserve"> 万元 或 月交易量 (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3000</w:t>
            </w:r>
            <w:r>
              <w:rPr>
                <w:rStyle w:val="14"/>
                <w:highlight w:val="none"/>
                <w:lang w:val="en-US" w:eastAsia="zh-CN" w:bidi="ar"/>
              </w:rPr>
              <w:t>-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5000</w:t>
            </w:r>
            <w:r>
              <w:rPr>
                <w:rStyle w:val="14"/>
                <w:highlight w:val="none"/>
                <w:lang w:val="en-US" w:eastAsia="zh-CN" w:bidi="ar"/>
              </w:rPr>
              <w:t>)万元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3.0</w:t>
            </w:r>
            <w:r>
              <w:rPr>
                <w:rStyle w:val="14"/>
                <w:highlight w:val="none"/>
                <w:lang w:val="en-US" w:eastAsia="zh-CN" w:bidi="ar"/>
              </w:rPr>
              <w:t>‰-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0.10</w:t>
            </w:r>
            <w:r>
              <w:rPr>
                <w:rStyle w:val="14"/>
                <w:highlight w:val="none"/>
                <w:lang w:val="en-US" w:eastAsia="zh-CN" w:bidi="ar"/>
              </w:rPr>
              <w:t>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特定机构户、量化交易户、产品户、理财产品专户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3.0</w:t>
            </w:r>
            <w:r>
              <w:rPr>
                <w:rStyle w:val="14"/>
                <w:highlight w:val="none"/>
                <w:lang w:val="en-US" w:eastAsia="zh-CN" w:bidi="ar"/>
              </w:rPr>
              <w:t>‰-</w:t>
            </w:r>
            <w:r>
              <w:rPr>
                <w:rStyle w:val="15"/>
                <w:rFonts w:eastAsia="宋体"/>
                <w:highlight w:val="none"/>
                <w:lang w:val="en-US" w:eastAsia="zh-CN" w:bidi="ar"/>
              </w:rPr>
              <w:t>0.10</w:t>
            </w:r>
            <w:r>
              <w:rPr>
                <w:rStyle w:val="14"/>
                <w:highlight w:val="none"/>
                <w:lang w:val="en-US" w:eastAsia="zh-CN" w:bidi="ar"/>
              </w:rPr>
              <w:t>‰或根据合同要求设置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债券现券、债券回购、股票（北交所、股转市场）、期权</w:t>
            </w:r>
          </w:p>
        </w:tc>
        <w:tc>
          <w:tcPr>
            <w:tcW w:w="7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双方约定，下限不得低于交易所收费标准，并按规定执行内部报备制度</w:t>
            </w:r>
          </w:p>
        </w:tc>
      </w:tr>
    </w:tbl>
    <w:p>
      <w:pPr>
        <w:tabs>
          <w:tab w:val="left" w:pos="0"/>
        </w:tabs>
        <w:jc w:val="both"/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</w:pPr>
    </w:p>
    <w:p>
      <w:pPr>
        <w:pStyle w:val="2"/>
        <w:numPr>
          <w:ilvl w:val="0"/>
          <w:numId w:val="0"/>
        </w:numPr>
        <w:ind w:left="840" w:leftChars="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="840" w:leftChars="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="840" w:left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numPr>
          <w:ilvl w:val="0"/>
          <w:numId w:val="0"/>
        </w:numPr>
        <w:ind w:left="840" w:leftChars="0"/>
        <w:rPr>
          <w:rFonts w:hint="eastAsia"/>
          <w:lang w:val="en-US" w:eastAsia="zh-CN"/>
        </w:rPr>
      </w:pPr>
    </w:p>
    <w:p>
      <w:pPr>
        <w:tabs>
          <w:tab w:val="left" w:pos="0"/>
        </w:tabs>
        <w:jc w:val="center"/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辖区营业部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交易佣金结构</w:t>
      </w:r>
    </w:p>
    <w:tbl>
      <w:tblPr>
        <w:tblStyle w:val="8"/>
        <w:tblW w:w="111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541"/>
        <w:gridCol w:w="2965"/>
        <w:gridCol w:w="2476"/>
        <w:gridCol w:w="2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一级分类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二级分类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三级分类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参数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佣金系数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交易佣金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基础佣金率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根据地区平均佣金率测算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客户级别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调整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（资产，或者由交易量换算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的资产当量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A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万,+∞)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B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C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万)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D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E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万)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F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G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万)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H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2.50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I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证券品种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调整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股票（沪深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股票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、港股通）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基金（含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ETF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LOF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等）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债券现券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股票（北交所、股转市场）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5.00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客户忠诚度调整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忠诚度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A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年,+∞）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忠诚度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B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年,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年）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忠诚度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C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年,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年）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忠诚度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D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年）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0.90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</w:rPr>
              <w:t>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增值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佣金</w:t>
            </w: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服务佣金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交易功能</w:t>
            </w:r>
          </w:p>
        </w:tc>
        <w:tc>
          <w:tcPr>
            <w:tcW w:w="52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与客户签署服务协议约定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投资咨询服务</w:t>
            </w:r>
          </w:p>
        </w:tc>
        <w:tc>
          <w:tcPr>
            <w:tcW w:w="52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通讯服务</w:t>
            </w:r>
          </w:p>
        </w:tc>
        <w:tc>
          <w:tcPr>
            <w:tcW w:w="520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&gt;营业部基础佣金率由地区平均佣金率作为计算参考；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&gt;交易量采用股票基金交易量，资产当量 = 交易量 / 营业部平均周转率或市场周转率；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&gt;辖区证券业协会出台自律性佣金标准，按辖区自律佣金标准执行。</w:t>
            </w:r>
          </w:p>
        </w:tc>
      </w:tr>
    </w:tbl>
    <w:p>
      <w:pPr>
        <w:tabs>
          <w:tab w:val="left" w:pos="0"/>
        </w:tabs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960" w:right="1440" w:bottom="13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40B7F2"/>
    <w:multiLevelType w:val="singleLevel"/>
    <w:tmpl w:val="EE40B7F2"/>
    <w:lvl w:ilvl="0" w:tentative="0">
      <w:start w:val="1"/>
      <w:numFmt w:val="decimal"/>
      <w:pStyle w:val="2"/>
      <w:lvlText w:val="%1."/>
      <w:lvlJc w:val="left"/>
      <w:pPr>
        <w:tabs>
          <w:tab w:val="left" w:pos="1200"/>
        </w:tabs>
        <w:ind w:left="1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ZDI4MzU4ZmJkMzRiYTkyNGRkNTkzNjcwNDRmMDcifQ=="/>
  </w:docVars>
  <w:rsids>
    <w:rsidRoot w:val="722B3DBE"/>
    <w:rsid w:val="0024556F"/>
    <w:rsid w:val="00327541"/>
    <w:rsid w:val="00337AA2"/>
    <w:rsid w:val="00444658"/>
    <w:rsid w:val="00463ABF"/>
    <w:rsid w:val="00465D0E"/>
    <w:rsid w:val="00476594"/>
    <w:rsid w:val="004B2AF5"/>
    <w:rsid w:val="00507241"/>
    <w:rsid w:val="00557915"/>
    <w:rsid w:val="005C7D97"/>
    <w:rsid w:val="005E51DA"/>
    <w:rsid w:val="00654CE6"/>
    <w:rsid w:val="006B4A7C"/>
    <w:rsid w:val="006E6ABC"/>
    <w:rsid w:val="006F29A4"/>
    <w:rsid w:val="00844347"/>
    <w:rsid w:val="0086258F"/>
    <w:rsid w:val="008E31D8"/>
    <w:rsid w:val="0095248F"/>
    <w:rsid w:val="00993533"/>
    <w:rsid w:val="00A00569"/>
    <w:rsid w:val="00A55999"/>
    <w:rsid w:val="00AB5BAF"/>
    <w:rsid w:val="00B2106A"/>
    <w:rsid w:val="00BA3D23"/>
    <w:rsid w:val="00C2602A"/>
    <w:rsid w:val="00D6163E"/>
    <w:rsid w:val="00D77429"/>
    <w:rsid w:val="00E2720C"/>
    <w:rsid w:val="00F12626"/>
    <w:rsid w:val="031D66AD"/>
    <w:rsid w:val="039675FD"/>
    <w:rsid w:val="03CB1274"/>
    <w:rsid w:val="053638E7"/>
    <w:rsid w:val="06D314BD"/>
    <w:rsid w:val="07821D0D"/>
    <w:rsid w:val="07F30A42"/>
    <w:rsid w:val="08DA5032"/>
    <w:rsid w:val="08E976EE"/>
    <w:rsid w:val="099F6E9E"/>
    <w:rsid w:val="0B601708"/>
    <w:rsid w:val="0D947392"/>
    <w:rsid w:val="0DB94879"/>
    <w:rsid w:val="0DC53AE6"/>
    <w:rsid w:val="0E770368"/>
    <w:rsid w:val="0E913224"/>
    <w:rsid w:val="0EB65D6E"/>
    <w:rsid w:val="0FD74149"/>
    <w:rsid w:val="120E5263"/>
    <w:rsid w:val="12130FDE"/>
    <w:rsid w:val="134F5C08"/>
    <w:rsid w:val="148A5E1A"/>
    <w:rsid w:val="14E67438"/>
    <w:rsid w:val="1599559A"/>
    <w:rsid w:val="1748384C"/>
    <w:rsid w:val="183B3369"/>
    <w:rsid w:val="19041860"/>
    <w:rsid w:val="19D06B26"/>
    <w:rsid w:val="1AA1767E"/>
    <w:rsid w:val="1CDF0E81"/>
    <w:rsid w:val="1D4A2F1D"/>
    <w:rsid w:val="1E2D318F"/>
    <w:rsid w:val="1E8A7B86"/>
    <w:rsid w:val="1FB00EF9"/>
    <w:rsid w:val="20103454"/>
    <w:rsid w:val="20541AD5"/>
    <w:rsid w:val="2288457D"/>
    <w:rsid w:val="22BA1C9C"/>
    <w:rsid w:val="23D04857"/>
    <w:rsid w:val="23F465AA"/>
    <w:rsid w:val="24B25E71"/>
    <w:rsid w:val="24FA6EC7"/>
    <w:rsid w:val="250145E6"/>
    <w:rsid w:val="253E5109"/>
    <w:rsid w:val="295A4515"/>
    <w:rsid w:val="29897672"/>
    <w:rsid w:val="2A195CB9"/>
    <w:rsid w:val="2D002B2D"/>
    <w:rsid w:val="2D722AB6"/>
    <w:rsid w:val="2D8403E3"/>
    <w:rsid w:val="2F4577D5"/>
    <w:rsid w:val="2FBE4ED8"/>
    <w:rsid w:val="3010450F"/>
    <w:rsid w:val="320C7D29"/>
    <w:rsid w:val="32A91F15"/>
    <w:rsid w:val="336663BD"/>
    <w:rsid w:val="37321E9F"/>
    <w:rsid w:val="384F3D37"/>
    <w:rsid w:val="3AA93AD5"/>
    <w:rsid w:val="3B7F4A06"/>
    <w:rsid w:val="3C3C4CFA"/>
    <w:rsid w:val="3DA379B9"/>
    <w:rsid w:val="3EA03E07"/>
    <w:rsid w:val="3F691532"/>
    <w:rsid w:val="3FF742DB"/>
    <w:rsid w:val="40156BFE"/>
    <w:rsid w:val="40236D4D"/>
    <w:rsid w:val="40B624F8"/>
    <w:rsid w:val="41D87DBC"/>
    <w:rsid w:val="43367282"/>
    <w:rsid w:val="44C8720F"/>
    <w:rsid w:val="47866019"/>
    <w:rsid w:val="47DA0CED"/>
    <w:rsid w:val="47DA7380"/>
    <w:rsid w:val="48677399"/>
    <w:rsid w:val="48D60801"/>
    <w:rsid w:val="498C551B"/>
    <w:rsid w:val="4A056576"/>
    <w:rsid w:val="4A4127EF"/>
    <w:rsid w:val="4B785C86"/>
    <w:rsid w:val="4C271090"/>
    <w:rsid w:val="4C803500"/>
    <w:rsid w:val="4DED268A"/>
    <w:rsid w:val="4F236F63"/>
    <w:rsid w:val="513C1363"/>
    <w:rsid w:val="515173E4"/>
    <w:rsid w:val="518E51AB"/>
    <w:rsid w:val="51B07A75"/>
    <w:rsid w:val="54F90031"/>
    <w:rsid w:val="55284C02"/>
    <w:rsid w:val="566D64C3"/>
    <w:rsid w:val="569A3712"/>
    <w:rsid w:val="57AC756B"/>
    <w:rsid w:val="583F5036"/>
    <w:rsid w:val="58470437"/>
    <w:rsid w:val="58D476C1"/>
    <w:rsid w:val="58E55DC1"/>
    <w:rsid w:val="59B713DE"/>
    <w:rsid w:val="5A3D54D4"/>
    <w:rsid w:val="5B693DD2"/>
    <w:rsid w:val="5C7A177C"/>
    <w:rsid w:val="5CDB704D"/>
    <w:rsid w:val="5CF13305"/>
    <w:rsid w:val="5D6D5301"/>
    <w:rsid w:val="5DC049A0"/>
    <w:rsid w:val="5E070A88"/>
    <w:rsid w:val="5EEA401E"/>
    <w:rsid w:val="5F2FB325"/>
    <w:rsid w:val="5F7164F3"/>
    <w:rsid w:val="5FE80968"/>
    <w:rsid w:val="604F57D9"/>
    <w:rsid w:val="673C403B"/>
    <w:rsid w:val="68416C83"/>
    <w:rsid w:val="6C483C1A"/>
    <w:rsid w:val="6D733753"/>
    <w:rsid w:val="6D8F10E8"/>
    <w:rsid w:val="6EA2087C"/>
    <w:rsid w:val="6FDC4611"/>
    <w:rsid w:val="70C51462"/>
    <w:rsid w:val="71015D2D"/>
    <w:rsid w:val="714D4ACF"/>
    <w:rsid w:val="71B1190B"/>
    <w:rsid w:val="722B3DBE"/>
    <w:rsid w:val="727F6361"/>
    <w:rsid w:val="73127A65"/>
    <w:rsid w:val="753E6315"/>
    <w:rsid w:val="77235A4C"/>
    <w:rsid w:val="77B27D81"/>
    <w:rsid w:val="77D65B0E"/>
    <w:rsid w:val="78B20301"/>
    <w:rsid w:val="7A0E6930"/>
    <w:rsid w:val="7A855838"/>
    <w:rsid w:val="7B4F5735"/>
    <w:rsid w:val="7C3D232E"/>
    <w:rsid w:val="7C4F1571"/>
    <w:rsid w:val="7E244428"/>
    <w:rsid w:val="7E6C0D66"/>
    <w:rsid w:val="97EE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3"/>
    <w:basedOn w:val="1"/>
    <w:qFormat/>
    <w:uiPriority w:val="0"/>
    <w:pPr>
      <w:numPr>
        <w:ilvl w:val="0"/>
        <w:numId w:val="1"/>
      </w:numPr>
    </w:pPr>
  </w:style>
  <w:style w:type="paragraph" w:styleId="5">
    <w:name w:val="Body Text"/>
    <w:basedOn w:val="1"/>
    <w:qFormat/>
    <w:uiPriority w:val="1"/>
    <w:pPr>
      <w:ind w:left="108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3012</Words>
  <Lines>1</Lines>
  <Paragraphs>5</Paragraphs>
  <TotalTime>15</TotalTime>
  <ScaleCrop>false</ScaleCrop>
  <LinksUpToDate>false</LinksUpToDate>
  <CharactersWithSpaces>2915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2021-11-02T08:19:00Z</dcterms:created>
  <dc:creator>王彬臻/htsec</dc:creator>
  <cp:lastModifiedBy>ht081-023</cp:lastModifiedBy>
  <cp:lastPrinted>2023-12-07T01:49:00Z</cp:lastPrinted>
  <dcterms:modified xsi:type="dcterms:W3CDTF">2024-04-26T03:29:34Z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827ADC7EC42B452AAC23C47A13344493</vt:lpwstr>
  </property>
</Properties>
</file>