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2A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b/>
          <w:sz w:val="28"/>
          <w:szCs w:val="28"/>
          <w:lang w:val="en-US" w:eastAsia="zh-CN"/>
        </w:rPr>
      </w:pPr>
    </w:p>
    <w:p w14:paraId="57462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海通证券</w:t>
      </w:r>
      <w:r>
        <w:rPr>
          <w:rFonts w:hint="eastAsia" w:ascii="Times New Roman" w:hAnsi="Times New Roman" w:eastAsia="华文中宋" w:cs="华文中宋"/>
          <w:b w:val="0"/>
          <w:bCs/>
          <w:sz w:val="44"/>
          <w:szCs w:val="44"/>
          <w:lang w:val="en-US" w:eastAsia="zh-CN"/>
        </w:rPr>
        <w:t>成都天府二街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证券营业部交易、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  <w:t>增值佣金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收取标准及收取方式告知确认书</w:t>
      </w:r>
    </w:p>
    <w:p w14:paraId="350CC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sz w:val="32"/>
          <w:szCs w:val="32"/>
        </w:rPr>
      </w:pPr>
    </w:p>
    <w:p w14:paraId="4349F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尊敬的客户：</w:t>
      </w:r>
    </w:p>
    <w:p w14:paraId="158CC0E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根据证券监管机构关于客户服务和佣金管理有关规定，现将我部交易、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增值佣金</w:t>
      </w:r>
      <w:r>
        <w:rPr>
          <w:rFonts w:hint="eastAsia" w:ascii="仿宋" w:hAnsi="仿宋" w:eastAsia="仿宋" w:cs="仿宋"/>
          <w:sz w:val="32"/>
          <w:szCs w:val="32"/>
        </w:rPr>
        <w:t>收取标准和收取方式告知如下：</w:t>
      </w:r>
    </w:p>
    <w:p w14:paraId="1A9BE3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center"/>
        <w:textAlignment w:val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  <w:lang w:val="en-US" w:eastAsia="zh-CN"/>
        </w:rPr>
        <w:t>成都天府二街</w:t>
      </w:r>
      <w:r>
        <w:rPr>
          <w:rFonts w:hint="eastAsia" w:ascii="宋体" w:hAnsi="宋体"/>
          <w:b/>
          <w:sz w:val="30"/>
          <w:szCs w:val="30"/>
        </w:rPr>
        <w:t>营业部佣金收取标准</w:t>
      </w:r>
    </w:p>
    <w:tbl>
      <w:tblPr>
        <w:tblStyle w:val="6"/>
        <w:tblW w:w="9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123"/>
        <w:gridCol w:w="2212"/>
        <w:gridCol w:w="3188"/>
        <w:gridCol w:w="1702"/>
      </w:tblGrid>
      <w:tr w14:paraId="4DE4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EDA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7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B74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佣金率（‰）</w:t>
            </w:r>
          </w:p>
        </w:tc>
      </w:tr>
      <w:tr w14:paraId="1DDF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DB4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普通客户佣金率</w:t>
            </w:r>
          </w:p>
        </w:tc>
        <w:tc>
          <w:tcPr>
            <w:tcW w:w="7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C03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该类客户交易佣金率上限不能高于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，下限不能低于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0.0690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‰。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交易佣金率 = 基础佣金率*客户级别调整系数*证券品种调整系数*客户忠诚度调整系数。</w:t>
            </w:r>
          </w:p>
        </w:tc>
      </w:tr>
      <w:tr w14:paraId="7A3D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36D38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特殊客户佣金率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3E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股票</w:t>
            </w:r>
          </w:p>
          <w:p w14:paraId="7D4B1E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（沪深股票、港股通）</w:t>
            </w: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1C5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资产≥ 0 万元 或 月交易量（0-50）万元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29B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3.0‰- 0.101‰</w:t>
            </w:r>
          </w:p>
        </w:tc>
      </w:tr>
      <w:tr w14:paraId="74E23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0B6C7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BD5D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DA0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资产≥ 50 万元 或 月交易量（50-300）万元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E0B3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3.0‰- 0.095‰</w:t>
            </w:r>
          </w:p>
        </w:tc>
      </w:tr>
      <w:tr w14:paraId="4E664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CD842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BDE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B7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资产≥ 300 万元 或 月交易量（300-600）万元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8D3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3.0‰- 0.090‰</w:t>
            </w:r>
          </w:p>
        </w:tc>
      </w:tr>
      <w:tr w14:paraId="2E8D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F5334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6ED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4D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资产≥ 600 万元 或 月交易量达 600 万元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87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3.0‰- 0.080‰</w:t>
            </w:r>
          </w:p>
        </w:tc>
      </w:tr>
      <w:tr w14:paraId="50D23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F6F91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DBC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62ECA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特定机构户、量化交易户、产品户、理财产品专户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15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3.0‰- 0.080‰</w:t>
            </w:r>
          </w:p>
        </w:tc>
      </w:tr>
      <w:tr w14:paraId="7655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1E55F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7A8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基金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ETF、LOF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等）</w:t>
            </w: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63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资产≥ 0 万元 或 月交易量（0-50）万元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EB4C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3.0‰- 0.060‰</w:t>
            </w:r>
          </w:p>
        </w:tc>
      </w:tr>
      <w:tr w14:paraId="5EFB0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97E38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125FC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553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资产≥ 50 万元 或 月交易量（50-300）万元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227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3.0‰- 0.055‰</w:t>
            </w:r>
          </w:p>
        </w:tc>
      </w:tr>
      <w:tr w14:paraId="13DA7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AE414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C7B83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AC3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资产≥ 300 万元 或 月交易量达 300 万元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C26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3.0‰- 0.050‰</w:t>
            </w:r>
          </w:p>
        </w:tc>
      </w:tr>
      <w:tr w14:paraId="5AE7B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AD28C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058ED1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AF611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特定机构户、量化交易户、产品户、理财产品专户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5D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3.0‰- 0.050‰</w:t>
            </w:r>
          </w:p>
        </w:tc>
      </w:tr>
      <w:tr w14:paraId="718D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1E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债券现券、债券回购、股票（北交所、股转市场）、期权</w:t>
            </w:r>
          </w:p>
        </w:tc>
        <w:tc>
          <w:tcPr>
            <w:tcW w:w="71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A1B8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双方约定，下限不得低于交易所收费标准，并按规定执行内部报备制度</w:t>
            </w:r>
          </w:p>
        </w:tc>
      </w:tr>
      <w:tr w14:paraId="23C5B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2A7DA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9C7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EC61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890824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E73C7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4D21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51E16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  <w:lang w:val="en-US" w:eastAsia="zh-CN"/>
              </w:rPr>
              <w:t>成都天府二街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营业部交易佣金结构</w:t>
            </w:r>
          </w:p>
        </w:tc>
      </w:tr>
      <w:tr w14:paraId="07D19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DF16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客户分类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A700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佣金系数</w:t>
            </w:r>
          </w:p>
        </w:tc>
      </w:tr>
      <w:tr w14:paraId="7CFC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D92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交易佣金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664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基础佣金率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4C9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根据地区平均佣金率测算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AED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944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0.25‰</w:t>
            </w:r>
          </w:p>
        </w:tc>
      </w:tr>
      <w:tr w14:paraId="13983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7677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7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客户级别调整系数（资产，或者由交易量测算的折算资产）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2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BDA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[600万,+∞）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264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0.60～0.80</w:t>
            </w:r>
          </w:p>
        </w:tc>
      </w:tr>
      <w:tr w14:paraId="1EF8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4D25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3D7D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3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FB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[300万,600万)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47F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0.70～0.90</w:t>
            </w:r>
          </w:p>
        </w:tc>
      </w:tr>
      <w:tr w14:paraId="39FB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4B95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AAC2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4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8F7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[50万,300万)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91A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0.80～1.20</w:t>
            </w:r>
          </w:p>
        </w:tc>
      </w:tr>
      <w:tr w14:paraId="44627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B5CF1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450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8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资产级别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D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8F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[0万,50万）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38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0.90～1.50</w:t>
            </w:r>
          </w:p>
        </w:tc>
      </w:tr>
      <w:tr w14:paraId="1CB5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5E357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2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证券品种调整系数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股票（沪深股票、港股通）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C4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6C0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1.00～1.20</w:t>
            </w:r>
          </w:p>
        </w:tc>
      </w:tr>
      <w:tr w14:paraId="048B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F873D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3D4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F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基金（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ETF、LOF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等）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F9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C62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0.80～1.00</w:t>
            </w:r>
          </w:p>
        </w:tc>
      </w:tr>
      <w:tr w14:paraId="57E6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09993B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DE89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2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债券现券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97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958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0.50～0.80</w:t>
            </w:r>
          </w:p>
        </w:tc>
      </w:tr>
      <w:tr w14:paraId="73647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E9192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5D4A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股票（北交所、股转市场）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A73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75E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5.00～6.00</w:t>
            </w:r>
          </w:p>
        </w:tc>
      </w:tr>
      <w:tr w14:paraId="5C1D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CFA8E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客户忠诚度调整系数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5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忠诚度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2CF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[0,+∞)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F1C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1.00 </w:t>
            </w:r>
          </w:p>
        </w:tc>
      </w:tr>
      <w:tr w14:paraId="1548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87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增值佣金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3C4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服务佣金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9E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交易功能</w:t>
            </w:r>
          </w:p>
        </w:tc>
        <w:tc>
          <w:tcPr>
            <w:tcW w:w="4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056C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与客户签署服务协议约定</w:t>
            </w:r>
          </w:p>
        </w:tc>
      </w:tr>
      <w:tr w14:paraId="3271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20AC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E7A8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D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投资咨询服务</w:t>
            </w:r>
          </w:p>
        </w:tc>
        <w:tc>
          <w:tcPr>
            <w:tcW w:w="4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14F4E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0223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9EAE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3A79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B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通讯服务</w:t>
            </w:r>
          </w:p>
        </w:tc>
        <w:tc>
          <w:tcPr>
            <w:tcW w:w="4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D0560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008C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21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注：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&gt;基础佣金率由四川分公司平均佣金率作为计算参考；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&gt;交易量采用股票基金交易量，折算资产 = 交易量 / 分支机构平均周转率或市场周转率；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&gt;辖区证券业协会出台自律性佣金标准，按辖区自律佣金标准执行。</w:t>
            </w:r>
          </w:p>
        </w:tc>
      </w:tr>
      <w:tr w14:paraId="29891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5B99">
            <w:pPr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5409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38B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A9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DE1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259383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center"/>
        <w:rPr>
          <w:rFonts w:hint="eastAsia" w:ascii="Times New Roman" w:hAnsi="Times New Roman" w:eastAsia="宋体" w:cs="宋体"/>
          <w:color w:val="000000"/>
          <w:sz w:val="24"/>
          <w:szCs w:val="24"/>
          <w:lang w:val="en-US" w:eastAsia="zh-CN"/>
        </w:rPr>
      </w:pPr>
    </w:p>
    <w:p w14:paraId="545E2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6"/>
        </w:rPr>
        <w:t>佣金收取方式</w:t>
      </w:r>
      <w:r>
        <w:rPr>
          <w:rFonts w:hint="eastAsia" w:ascii="黑体" w:hAnsi="黑体" w:eastAsia="黑体" w:cs="黑体"/>
          <w:b w:val="0"/>
          <w:bCs/>
          <w:sz w:val="32"/>
          <w:szCs w:val="36"/>
          <w:lang w:eastAsia="zh-CN"/>
        </w:rPr>
        <w:t>：</w:t>
      </w:r>
    </w:p>
    <w:p w14:paraId="46D69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我部按照有关法律、法规、规章、证券登记结算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业务规则以及证券交易所交易规则的相关规定，直接向客户收取佣金。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如因</w:t>
      </w:r>
      <w:r>
        <w:rPr>
          <w:rFonts w:hint="eastAsia" w:ascii="仿宋" w:hAnsi="仿宋" w:eastAsia="仿宋" w:cs="仿宋"/>
          <w:sz w:val="32"/>
          <w:szCs w:val="32"/>
        </w:rPr>
        <w:t>法律、法规、规章、业务规则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及其他原因</w:t>
      </w:r>
      <w:r>
        <w:rPr>
          <w:rFonts w:hint="eastAsia" w:ascii="仿宋" w:hAnsi="仿宋" w:eastAsia="仿宋" w:cs="仿宋"/>
          <w:sz w:val="32"/>
          <w:szCs w:val="32"/>
        </w:rPr>
        <w:t>调整佣金收取标准及收取方式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，我部将在调整前通过营业场所、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公司网站、</w:t>
      </w:r>
      <w:r>
        <w:rPr>
          <w:rFonts w:hint="eastAsia" w:ascii="仿宋" w:hAnsi="仿宋" w:eastAsia="仿宋" w:cs="仿宋"/>
          <w:sz w:val="32"/>
          <w:szCs w:val="32"/>
        </w:rPr>
        <w:t>网上交易及电话委托系统提示等方式公示。</w:t>
      </w:r>
    </w:p>
    <w:p w14:paraId="132A1C58">
      <w:pPr>
        <w:spacing w:before="156" w:beforeLines="50" w:line="360" w:lineRule="auto"/>
        <w:ind w:firstLine="720" w:firstLineChars="225"/>
        <w:rPr>
          <w:rFonts w:hint="eastAsia" w:ascii="仿宋" w:hAnsi="仿宋" w:eastAsia="仿宋" w:cs="仿宋"/>
          <w:sz w:val="32"/>
          <w:szCs w:val="32"/>
        </w:rPr>
      </w:pPr>
    </w:p>
    <w:p w14:paraId="4B5ED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2EE2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right="0" w:firstLine="480" w:firstLineChars="200"/>
        <w:textAlignment w:val="auto"/>
        <w:rPr>
          <w:rFonts w:hint="eastAsia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797" w:bottom="850" w:left="1797" w:header="51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1F750">
    <w:pPr>
      <w:pStyle w:val="3"/>
      <w:ind w:firstLine="4140" w:firstLineChars="2300"/>
      <w:rPr>
        <w:rFonts w:hint="eastAsia"/>
      </w:rPr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65D88">
    <w:pPr>
      <w:pStyle w:val="4"/>
      <w:pBdr>
        <w:bottom w:val="none" w:color="auto" w:sz="0" w:space="1"/>
      </w:pBdr>
      <w:jc w:val="right"/>
    </w:pPr>
    <w:r>
      <w:rPr>
        <w:rFonts w:ascii="Arial" w:hAnsi="Arial" w:eastAsia="楷体_GB2312" w:cs="Arial"/>
        <w:u w:val="non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4387850</wp:posOffset>
          </wp:positionH>
          <wp:positionV relativeFrom="paragraph">
            <wp:posOffset>-19685</wp:posOffset>
          </wp:positionV>
          <wp:extent cx="1353185" cy="337820"/>
          <wp:effectExtent l="0" t="0" r="18415" b="5080"/>
          <wp:wrapTopAndBottom/>
          <wp:docPr id="1" name="图片 3073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073" descr="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318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MWEwMWMwNzI3N2RiNDViMjk0NmQ5MTVhYmZjYzgifQ=="/>
  </w:docVars>
  <w:rsids>
    <w:rsidRoot w:val="00A5226A"/>
    <w:rsid w:val="00003E7B"/>
    <w:rsid w:val="00007422"/>
    <w:rsid w:val="000113A0"/>
    <w:rsid w:val="0001272D"/>
    <w:rsid w:val="00013F51"/>
    <w:rsid w:val="00016DF8"/>
    <w:rsid w:val="00023145"/>
    <w:rsid w:val="0002417A"/>
    <w:rsid w:val="0003044D"/>
    <w:rsid w:val="0003357E"/>
    <w:rsid w:val="000356C7"/>
    <w:rsid w:val="000361A4"/>
    <w:rsid w:val="00037614"/>
    <w:rsid w:val="000409F1"/>
    <w:rsid w:val="000429AA"/>
    <w:rsid w:val="000444BC"/>
    <w:rsid w:val="00046F5B"/>
    <w:rsid w:val="0005036F"/>
    <w:rsid w:val="00050BCD"/>
    <w:rsid w:val="00061453"/>
    <w:rsid w:val="00065535"/>
    <w:rsid w:val="0006611F"/>
    <w:rsid w:val="00066CF9"/>
    <w:rsid w:val="000673DE"/>
    <w:rsid w:val="0006748C"/>
    <w:rsid w:val="000814C1"/>
    <w:rsid w:val="00090D5D"/>
    <w:rsid w:val="00092F36"/>
    <w:rsid w:val="0009485D"/>
    <w:rsid w:val="000A0CA2"/>
    <w:rsid w:val="000A30B6"/>
    <w:rsid w:val="000A40A2"/>
    <w:rsid w:val="000A5CD9"/>
    <w:rsid w:val="000B1C89"/>
    <w:rsid w:val="000B3667"/>
    <w:rsid w:val="000B5AE1"/>
    <w:rsid w:val="000B62F1"/>
    <w:rsid w:val="000B6BAA"/>
    <w:rsid w:val="000B6D3D"/>
    <w:rsid w:val="000B77B7"/>
    <w:rsid w:val="000C228C"/>
    <w:rsid w:val="000C255C"/>
    <w:rsid w:val="000C61DA"/>
    <w:rsid w:val="000C7457"/>
    <w:rsid w:val="000D4F94"/>
    <w:rsid w:val="000D61B3"/>
    <w:rsid w:val="000D7DC8"/>
    <w:rsid w:val="000E386E"/>
    <w:rsid w:val="000E4045"/>
    <w:rsid w:val="000E5192"/>
    <w:rsid w:val="000E7F43"/>
    <w:rsid w:val="000F103D"/>
    <w:rsid w:val="000F2666"/>
    <w:rsid w:val="000F5224"/>
    <w:rsid w:val="000F7946"/>
    <w:rsid w:val="000F7B1B"/>
    <w:rsid w:val="00104EC0"/>
    <w:rsid w:val="00110C47"/>
    <w:rsid w:val="00112DC2"/>
    <w:rsid w:val="001138C3"/>
    <w:rsid w:val="00115923"/>
    <w:rsid w:val="00121759"/>
    <w:rsid w:val="00121DF4"/>
    <w:rsid w:val="001232C2"/>
    <w:rsid w:val="00123DA4"/>
    <w:rsid w:val="00125F2D"/>
    <w:rsid w:val="001333B1"/>
    <w:rsid w:val="00135FE6"/>
    <w:rsid w:val="001379C3"/>
    <w:rsid w:val="00137CC2"/>
    <w:rsid w:val="001434DC"/>
    <w:rsid w:val="00143A10"/>
    <w:rsid w:val="0014626C"/>
    <w:rsid w:val="001532AD"/>
    <w:rsid w:val="00161966"/>
    <w:rsid w:val="0016563F"/>
    <w:rsid w:val="00167321"/>
    <w:rsid w:val="001705C3"/>
    <w:rsid w:val="00171F45"/>
    <w:rsid w:val="001751C9"/>
    <w:rsid w:val="00180405"/>
    <w:rsid w:val="00184FB0"/>
    <w:rsid w:val="001856D8"/>
    <w:rsid w:val="0019085B"/>
    <w:rsid w:val="0019362E"/>
    <w:rsid w:val="00194668"/>
    <w:rsid w:val="001A1B05"/>
    <w:rsid w:val="001A4B0D"/>
    <w:rsid w:val="001B3A7C"/>
    <w:rsid w:val="001C3D02"/>
    <w:rsid w:val="001C3D4E"/>
    <w:rsid w:val="001D491B"/>
    <w:rsid w:val="001D4E0E"/>
    <w:rsid w:val="001D4F71"/>
    <w:rsid w:val="001D5DD0"/>
    <w:rsid w:val="001E077F"/>
    <w:rsid w:val="001E0ABE"/>
    <w:rsid w:val="001F00E7"/>
    <w:rsid w:val="001F1637"/>
    <w:rsid w:val="001F72CA"/>
    <w:rsid w:val="00204B7A"/>
    <w:rsid w:val="00205CF9"/>
    <w:rsid w:val="00210FC8"/>
    <w:rsid w:val="00211DD4"/>
    <w:rsid w:val="00213A0F"/>
    <w:rsid w:val="00213DEA"/>
    <w:rsid w:val="00213F9F"/>
    <w:rsid w:val="00220BC5"/>
    <w:rsid w:val="00221B6C"/>
    <w:rsid w:val="00223D8E"/>
    <w:rsid w:val="00224C17"/>
    <w:rsid w:val="00225F5A"/>
    <w:rsid w:val="00227BD2"/>
    <w:rsid w:val="0023576C"/>
    <w:rsid w:val="002402A3"/>
    <w:rsid w:val="00241264"/>
    <w:rsid w:val="00242184"/>
    <w:rsid w:val="00242B20"/>
    <w:rsid w:val="00242CFF"/>
    <w:rsid w:val="00245445"/>
    <w:rsid w:val="0025006F"/>
    <w:rsid w:val="00252540"/>
    <w:rsid w:val="00253AF8"/>
    <w:rsid w:val="00255321"/>
    <w:rsid w:val="002607E9"/>
    <w:rsid w:val="00261D17"/>
    <w:rsid w:val="0026270B"/>
    <w:rsid w:val="00262D7A"/>
    <w:rsid w:val="00263322"/>
    <w:rsid w:val="00263644"/>
    <w:rsid w:val="0026547D"/>
    <w:rsid w:val="002661FA"/>
    <w:rsid w:val="002722A2"/>
    <w:rsid w:val="002723CB"/>
    <w:rsid w:val="0027245A"/>
    <w:rsid w:val="00276853"/>
    <w:rsid w:val="00282746"/>
    <w:rsid w:val="002845B5"/>
    <w:rsid w:val="00286BE0"/>
    <w:rsid w:val="0029310D"/>
    <w:rsid w:val="00293908"/>
    <w:rsid w:val="002A0D9C"/>
    <w:rsid w:val="002A1819"/>
    <w:rsid w:val="002A6496"/>
    <w:rsid w:val="002A6D75"/>
    <w:rsid w:val="002B0F88"/>
    <w:rsid w:val="002B3E85"/>
    <w:rsid w:val="002B464F"/>
    <w:rsid w:val="002C1027"/>
    <w:rsid w:val="002C7DCC"/>
    <w:rsid w:val="002D31EA"/>
    <w:rsid w:val="002D3971"/>
    <w:rsid w:val="002D5896"/>
    <w:rsid w:val="002E01C3"/>
    <w:rsid w:val="002E1DFA"/>
    <w:rsid w:val="002E60A7"/>
    <w:rsid w:val="002E792E"/>
    <w:rsid w:val="002F106B"/>
    <w:rsid w:val="002F7855"/>
    <w:rsid w:val="00300007"/>
    <w:rsid w:val="00300332"/>
    <w:rsid w:val="003006C1"/>
    <w:rsid w:val="00300F89"/>
    <w:rsid w:val="0030527A"/>
    <w:rsid w:val="00305C16"/>
    <w:rsid w:val="00307465"/>
    <w:rsid w:val="00327151"/>
    <w:rsid w:val="00332AE1"/>
    <w:rsid w:val="00333AF6"/>
    <w:rsid w:val="00334E7A"/>
    <w:rsid w:val="003355D5"/>
    <w:rsid w:val="00354429"/>
    <w:rsid w:val="00360263"/>
    <w:rsid w:val="003604A2"/>
    <w:rsid w:val="003610A6"/>
    <w:rsid w:val="0036168C"/>
    <w:rsid w:val="003678EA"/>
    <w:rsid w:val="00371B6C"/>
    <w:rsid w:val="003731D8"/>
    <w:rsid w:val="003768D7"/>
    <w:rsid w:val="00381CF9"/>
    <w:rsid w:val="003A0C1F"/>
    <w:rsid w:val="003A18C5"/>
    <w:rsid w:val="003A3175"/>
    <w:rsid w:val="003B2A98"/>
    <w:rsid w:val="003B3D9B"/>
    <w:rsid w:val="003B6075"/>
    <w:rsid w:val="003B7906"/>
    <w:rsid w:val="003C06DD"/>
    <w:rsid w:val="003C0C16"/>
    <w:rsid w:val="003C256D"/>
    <w:rsid w:val="003C588F"/>
    <w:rsid w:val="003C6805"/>
    <w:rsid w:val="003C685A"/>
    <w:rsid w:val="003C6F9F"/>
    <w:rsid w:val="003D23E2"/>
    <w:rsid w:val="003D2AF1"/>
    <w:rsid w:val="003D5130"/>
    <w:rsid w:val="003D590F"/>
    <w:rsid w:val="003E0A89"/>
    <w:rsid w:val="003E29FB"/>
    <w:rsid w:val="003E4745"/>
    <w:rsid w:val="003E4F56"/>
    <w:rsid w:val="003E5CB5"/>
    <w:rsid w:val="003F22A5"/>
    <w:rsid w:val="003F44FE"/>
    <w:rsid w:val="003F588D"/>
    <w:rsid w:val="003F5CB0"/>
    <w:rsid w:val="004013A3"/>
    <w:rsid w:val="00401793"/>
    <w:rsid w:val="00404C11"/>
    <w:rsid w:val="00405800"/>
    <w:rsid w:val="00407BC0"/>
    <w:rsid w:val="00413C9E"/>
    <w:rsid w:val="00415E8D"/>
    <w:rsid w:val="0041612A"/>
    <w:rsid w:val="00427756"/>
    <w:rsid w:val="00427ABD"/>
    <w:rsid w:val="00431921"/>
    <w:rsid w:val="00440712"/>
    <w:rsid w:val="00441B67"/>
    <w:rsid w:val="00441F81"/>
    <w:rsid w:val="0044249B"/>
    <w:rsid w:val="004431CB"/>
    <w:rsid w:val="00443B15"/>
    <w:rsid w:val="00445004"/>
    <w:rsid w:val="00454956"/>
    <w:rsid w:val="00456A8F"/>
    <w:rsid w:val="00457BF9"/>
    <w:rsid w:val="004613AE"/>
    <w:rsid w:val="00466A1E"/>
    <w:rsid w:val="00467E8C"/>
    <w:rsid w:val="00470FC5"/>
    <w:rsid w:val="004779A5"/>
    <w:rsid w:val="0048012D"/>
    <w:rsid w:val="004826B1"/>
    <w:rsid w:val="004836A9"/>
    <w:rsid w:val="0048479B"/>
    <w:rsid w:val="0049034A"/>
    <w:rsid w:val="0049320C"/>
    <w:rsid w:val="004A240E"/>
    <w:rsid w:val="004A5CC0"/>
    <w:rsid w:val="004B1C55"/>
    <w:rsid w:val="004C0D3E"/>
    <w:rsid w:val="004C16E0"/>
    <w:rsid w:val="004C714E"/>
    <w:rsid w:val="004D4403"/>
    <w:rsid w:val="004D6F6A"/>
    <w:rsid w:val="004E212D"/>
    <w:rsid w:val="004E3B5B"/>
    <w:rsid w:val="004E3FF7"/>
    <w:rsid w:val="004E6962"/>
    <w:rsid w:val="004E755E"/>
    <w:rsid w:val="004F038A"/>
    <w:rsid w:val="004F23F2"/>
    <w:rsid w:val="004F2F33"/>
    <w:rsid w:val="004F3024"/>
    <w:rsid w:val="004F448B"/>
    <w:rsid w:val="004F599A"/>
    <w:rsid w:val="004F73AF"/>
    <w:rsid w:val="005003C9"/>
    <w:rsid w:val="005034E8"/>
    <w:rsid w:val="005038D3"/>
    <w:rsid w:val="00505541"/>
    <w:rsid w:val="00506648"/>
    <w:rsid w:val="0051498B"/>
    <w:rsid w:val="00527197"/>
    <w:rsid w:val="005276C5"/>
    <w:rsid w:val="00534E28"/>
    <w:rsid w:val="00534EE9"/>
    <w:rsid w:val="0054178F"/>
    <w:rsid w:val="00541FF2"/>
    <w:rsid w:val="005421BC"/>
    <w:rsid w:val="00543D51"/>
    <w:rsid w:val="00545DC8"/>
    <w:rsid w:val="00547F71"/>
    <w:rsid w:val="0055051F"/>
    <w:rsid w:val="00554D76"/>
    <w:rsid w:val="00562E77"/>
    <w:rsid w:val="00564528"/>
    <w:rsid w:val="0056546F"/>
    <w:rsid w:val="0056587C"/>
    <w:rsid w:val="0056678B"/>
    <w:rsid w:val="00570F6F"/>
    <w:rsid w:val="00573CFC"/>
    <w:rsid w:val="00573F1E"/>
    <w:rsid w:val="00574E9C"/>
    <w:rsid w:val="005758AA"/>
    <w:rsid w:val="0057590B"/>
    <w:rsid w:val="005A1193"/>
    <w:rsid w:val="005A1BA3"/>
    <w:rsid w:val="005A1BBC"/>
    <w:rsid w:val="005A25E6"/>
    <w:rsid w:val="005A6A76"/>
    <w:rsid w:val="005A79F1"/>
    <w:rsid w:val="005A7E3A"/>
    <w:rsid w:val="005B57AC"/>
    <w:rsid w:val="005B652C"/>
    <w:rsid w:val="005B7560"/>
    <w:rsid w:val="005C2540"/>
    <w:rsid w:val="005C4070"/>
    <w:rsid w:val="005C5479"/>
    <w:rsid w:val="005D2872"/>
    <w:rsid w:val="005D5A06"/>
    <w:rsid w:val="005E3C74"/>
    <w:rsid w:val="005E7F56"/>
    <w:rsid w:val="005F033D"/>
    <w:rsid w:val="005F3D54"/>
    <w:rsid w:val="005F4711"/>
    <w:rsid w:val="005F53AD"/>
    <w:rsid w:val="005F7B5B"/>
    <w:rsid w:val="00602BC5"/>
    <w:rsid w:val="00612276"/>
    <w:rsid w:val="0061250B"/>
    <w:rsid w:val="00613865"/>
    <w:rsid w:val="006143D3"/>
    <w:rsid w:val="00614B92"/>
    <w:rsid w:val="0061587E"/>
    <w:rsid w:val="006171BA"/>
    <w:rsid w:val="00621501"/>
    <w:rsid w:val="006219E7"/>
    <w:rsid w:val="006270B4"/>
    <w:rsid w:val="0063040E"/>
    <w:rsid w:val="00630C87"/>
    <w:rsid w:val="006313B8"/>
    <w:rsid w:val="00635BF9"/>
    <w:rsid w:val="006407E3"/>
    <w:rsid w:val="00643C67"/>
    <w:rsid w:val="006446A1"/>
    <w:rsid w:val="00652EF8"/>
    <w:rsid w:val="00654B7F"/>
    <w:rsid w:val="00656DD6"/>
    <w:rsid w:val="00657B6D"/>
    <w:rsid w:val="0066489C"/>
    <w:rsid w:val="00667389"/>
    <w:rsid w:val="006758A5"/>
    <w:rsid w:val="0067645E"/>
    <w:rsid w:val="006A45D7"/>
    <w:rsid w:val="006A590E"/>
    <w:rsid w:val="006A7846"/>
    <w:rsid w:val="006B0262"/>
    <w:rsid w:val="006B65C2"/>
    <w:rsid w:val="006B7289"/>
    <w:rsid w:val="006C4B54"/>
    <w:rsid w:val="006D03DF"/>
    <w:rsid w:val="006D0745"/>
    <w:rsid w:val="006D4A96"/>
    <w:rsid w:val="006E24BA"/>
    <w:rsid w:val="006E45E9"/>
    <w:rsid w:val="006E5CE7"/>
    <w:rsid w:val="006F1470"/>
    <w:rsid w:val="006F3652"/>
    <w:rsid w:val="006F48F9"/>
    <w:rsid w:val="006F7112"/>
    <w:rsid w:val="00704822"/>
    <w:rsid w:val="00712D18"/>
    <w:rsid w:val="00715332"/>
    <w:rsid w:val="00717ABB"/>
    <w:rsid w:val="00721974"/>
    <w:rsid w:val="00724BA9"/>
    <w:rsid w:val="007254E9"/>
    <w:rsid w:val="00726302"/>
    <w:rsid w:val="0073195C"/>
    <w:rsid w:val="00732171"/>
    <w:rsid w:val="0074102B"/>
    <w:rsid w:val="007420C0"/>
    <w:rsid w:val="00742824"/>
    <w:rsid w:val="00745146"/>
    <w:rsid w:val="007505F4"/>
    <w:rsid w:val="0075261A"/>
    <w:rsid w:val="00753860"/>
    <w:rsid w:val="007604E9"/>
    <w:rsid w:val="00761D90"/>
    <w:rsid w:val="00766BFA"/>
    <w:rsid w:val="0077110D"/>
    <w:rsid w:val="00772B14"/>
    <w:rsid w:val="00772D63"/>
    <w:rsid w:val="00775B61"/>
    <w:rsid w:val="0078775F"/>
    <w:rsid w:val="00791D2F"/>
    <w:rsid w:val="0079326E"/>
    <w:rsid w:val="00794220"/>
    <w:rsid w:val="00794585"/>
    <w:rsid w:val="007A39E3"/>
    <w:rsid w:val="007A4009"/>
    <w:rsid w:val="007A6BF4"/>
    <w:rsid w:val="007A755B"/>
    <w:rsid w:val="007B6A02"/>
    <w:rsid w:val="007B725F"/>
    <w:rsid w:val="007C0CF1"/>
    <w:rsid w:val="007C1B35"/>
    <w:rsid w:val="007C2442"/>
    <w:rsid w:val="007C2CB3"/>
    <w:rsid w:val="007C5158"/>
    <w:rsid w:val="007D19C3"/>
    <w:rsid w:val="007D4294"/>
    <w:rsid w:val="007D5862"/>
    <w:rsid w:val="007D631E"/>
    <w:rsid w:val="007E36E5"/>
    <w:rsid w:val="007E6308"/>
    <w:rsid w:val="007E762E"/>
    <w:rsid w:val="007F2BC5"/>
    <w:rsid w:val="007F5912"/>
    <w:rsid w:val="00803F32"/>
    <w:rsid w:val="00806475"/>
    <w:rsid w:val="00811863"/>
    <w:rsid w:val="00812A05"/>
    <w:rsid w:val="00815229"/>
    <w:rsid w:val="00816989"/>
    <w:rsid w:val="008179C2"/>
    <w:rsid w:val="008204DA"/>
    <w:rsid w:val="008211E3"/>
    <w:rsid w:val="008238EA"/>
    <w:rsid w:val="008244D3"/>
    <w:rsid w:val="00825332"/>
    <w:rsid w:val="00830B95"/>
    <w:rsid w:val="00830CF5"/>
    <w:rsid w:val="00835080"/>
    <w:rsid w:val="00842DF2"/>
    <w:rsid w:val="00843032"/>
    <w:rsid w:val="0084539B"/>
    <w:rsid w:val="00850154"/>
    <w:rsid w:val="008503B1"/>
    <w:rsid w:val="00850A86"/>
    <w:rsid w:val="008523BC"/>
    <w:rsid w:val="00853ADC"/>
    <w:rsid w:val="00853B64"/>
    <w:rsid w:val="00853EE8"/>
    <w:rsid w:val="008546DC"/>
    <w:rsid w:val="00855EF3"/>
    <w:rsid w:val="00856718"/>
    <w:rsid w:val="00856AE3"/>
    <w:rsid w:val="00860131"/>
    <w:rsid w:val="0086042E"/>
    <w:rsid w:val="00865BF3"/>
    <w:rsid w:val="00874536"/>
    <w:rsid w:val="008745F4"/>
    <w:rsid w:val="0087567E"/>
    <w:rsid w:val="0088195B"/>
    <w:rsid w:val="00882693"/>
    <w:rsid w:val="00883873"/>
    <w:rsid w:val="00884975"/>
    <w:rsid w:val="00890D34"/>
    <w:rsid w:val="0089244B"/>
    <w:rsid w:val="00895AE1"/>
    <w:rsid w:val="008A038C"/>
    <w:rsid w:val="008A3FA5"/>
    <w:rsid w:val="008A6F68"/>
    <w:rsid w:val="008B23F5"/>
    <w:rsid w:val="008B5366"/>
    <w:rsid w:val="008B795F"/>
    <w:rsid w:val="008B7B45"/>
    <w:rsid w:val="008C0D53"/>
    <w:rsid w:val="008C276D"/>
    <w:rsid w:val="008C3A23"/>
    <w:rsid w:val="008C7D52"/>
    <w:rsid w:val="008D1282"/>
    <w:rsid w:val="008D31F4"/>
    <w:rsid w:val="008E0864"/>
    <w:rsid w:val="008E1093"/>
    <w:rsid w:val="008E50A5"/>
    <w:rsid w:val="008E6058"/>
    <w:rsid w:val="008F0AAA"/>
    <w:rsid w:val="008F59A4"/>
    <w:rsid w:val="008F6BB9"/>
    <w:rsid w:val="0090069F"/>
    <w:rsid w:val="00903ED7"/>
    <w:rsid w:val="00904F60"/>
    <w:rsid w:val="0090799B"/>
    <w:rsid w:val="00907B20"/>
    <w:rsid w:val="00910E10"/>
    <w:rsid w:val="00914F56"/>
    <w:rsid w:val="00915CBC"/>
    <w:rsid w:val="0092085B"/>
    <w:rsid w:val="00920CD8"/>
    <w:rsid w:val="009232A9"/>
    <w:rsid w:val="00931D91"/>
    <w:rsid w:val="009328AA"/>
    <w:rsid w:val="00932B69"/>
    <w:rsid w:val="009352BE"/>
    <w:rsid w:val="00935C65"/>
    <w:rsid w:val="0093713A"/>
    <w:rsid w:val="00940124"/>
    <w:rsid w:val="00942304"/>
    <w:rsid w:val="00942A97"/>
    <w:rsid w:val="00943DA2"/>
    <w:rsid w:val="00950E4E"/>
    <w:rsid w:val="00953450"/>
    <w:rsid w:val="00963D8D"/>
    <w:rsid w:val="00971256"/>
    <w:rsid w:val="0097713E"/>
    <w:rsid w:val="00981C67"/>
    <w:rsid w:val="00982947"/>
    <w:rsid w:val="00983785"/>
    <w:rsid w:val="00984FB4"/>
    <w:rsid w:val="00991374"/>
    <w:rsid w:val="009915DC"/>
    <w:rsid w:val="009958B9"/>
    <w:rsid w:val="009975FD"/>
    <w:rsid w:val="009A3AC9"/>
    <w:rsid w:val="009A6118"/>
    <w:rsid w:val="009B4609"/>
    <w:rsid w:val="009B4640"/>
    <w:rsid w:val="009B5988"/>
    <w:rsid w:val="009C3C9F"/>
    <w:rsid w:val="009C3DFA"/>
    <w:rsid w:val="009C5A89"/>
    <w:rsid w:val="009D0432"/>
    <w:rsid w:val="009D2CFC"/>
    <w:rsid w:val="009D6A1F"/>
    <w:rsid w:val="009D6BFA"/>
    <w:rsid w:val="009D7296"/>
    <w:rsid w:val="009E0705"/>
    <w:rsid w:val="009E3019"/>
    <w:rsid w:val="009E39ED"/>
    <w:rsid w:val="009F3FF7"/>
    <w:rsid w:val="009F7F04"/>
    <w:rsid w:val="00A04CCB"/>
    <w:rsid w:val="00A10518"/>
    <w:rsid w:val="00A13AC4"/>
    <w:rsid w:val="00A16EA7"/>
    <w:rsid w:val="00A228E4"/>
    <w:rsid w:val="00A22B2A"/>
    <w:rsid w:val="00A32A9B"/>
    <w:rsid w:val="00A33852"/>
    <w:rsid w:val="00A372D4"/>
    <w:rsid w:val="00A40079"/>
    <w:rsid w:val="00A4141D"/>
    <w:rsid w:val="00A45773"/>
    <w:rsid w:val="00A5226A"/>
    <w:rsid w:val="00A523C4"/>
    <w:rsid w:val="00A53D3B"/>
    <w:rsid w:val="00A54237"/>
    <w:rsid w:val="00A60F5D"/>
    <w:rsid w:val="00A61D07"/>
    <w:rsid w:val="00A72AA2"/>
    <w:rsid w:val="00A74D2B"/>
    <w:rsid w:val="00A80F47"/>
    <w:rsid w:val="00A8151F"/>
    <w:rsid w:val="00A816AE"/>
    <w:rsid w:val="00A8481D"/>
    <w:rsid w:val="00A91015"/>
    <w:rsid w:val="00A92FA9"/>
    <w:rsid w:val="00A95AF0"/>
    <w:rsid w:val="00A96777"/>
    <w:rsid w:val="00AA0F2E"/>
    <w:rsid w:val="00AA6633"/>
    <w:rsid w:val="00AA6F59"/>
    <w:rsid w:val="00AB16D7"/>
    <w:rsid w:val="00AB2427"/>
    <w:rsid w:val="00AB42A9"/>
    <w:rsid w:val="00AB4CCB"/>
    <w:rsid w:val="00AC5B17"/>
    <w:rsid w:val="00AD0A67"/>
    <w:rsid w:val="00AD2BD8"/>
    <w:rsid w:val="00AF322E"/>
    <w:rsid w:val="00AF53A5"/>
    <w:rsid w:val="00B0143D"/>
    <w:rsid w:val="00B01A2A"/>
    <w:rsid w:val="00B0633D"/>
    <w:rsid w:val="00B075F8"/>
    <w:rsid w:val="00B141B5"/>
    <w:rsid w:val="00B15D21"/>
    <w:rsid w:val="00B22EA1"/>
    <w:rsid w:val="00B25388"/>
    <w:rsid w:val="00B27240"/>
    <w:rsid w:val="00B279D7"/>
    <w:rsid w:val="00B30F74"/>
    <w:rsid w:val="00B32289"/>
    <w:rsid w:val="00B34871"/>
    <w:rsid w:val="00B37B78"/>
    <w:rsid w:val="00B40088"/>
    <w:rsid w:val="00B41BB7"/>
    <w:rsid w:val="00B421D2"/>
    <w:rsid w:val="00B430E3"/>
    <w:rsid w:val="00B45640"/>
    <w:rsid w:val="00B463AD"/>
    <w:rsid w:val="00B53356"/>
    <w:rsid w:val="00B56962"/>
    <w:rsid w:val="00B576D2"/>
    <w:rsid w:val="00B576EB"/>
    <w:rsid w:val="00B6055A"/>
    <w:rsid w:val="00B641A9"/>
    <w:rsid w:val="00B646D4"/>
    <w:rsid w:val="00B64DF5"/>
    <w:rsid w:val="00B749F0"/>
    <w:rsid w:val="00B752AB"/>
    <w:rsid w:val="00B77863"/>
    <w:rsid w:val="00B81F40"/>
    <w:rsid w:val="00B82849"/>
    <w:rsid w:val="00B83E39"/>
    <w:rsid w:val="00B907C0"/>
    <w:rsid w:val="00B96557"/>
    <w:rsid w:val="00BA2015"/>
    <w:rsid w:val="00BA2591"/>
    <w:rsid w:val="00BA44B9"/>
    <w:rsid w:val="00BA62F5"/>
    <w:rsid w:val="00BB7EF6"/>
    <w:rsid w:val="00BC21B5"/>
    <w:rsid w:val="00BC2330"/>
    <w:rsid w:val="00BD4358"/>
    <w:rsid w:val="00BD6E6F"/>
    <w:rsid w:val="00BE06B6"/>
    <w:rsid w:val="00BE210E"/>
    <w:rsid w:val="00BE22C7"/>
    <w:rsid w:val="00BE6564"/>
    <w:rsid w:val="00BF5739"/>
    <w:rsid w:val="00BF59D1"/>
    <w:rsid w:val="00BF7A73"/>
    <w:rsid w:val="00C031C5"/>
    <w:rsid w:val="00C06FC7"/>
    <w:rsid w:val="00C07EAE"/>
    <w:rsid w:val="00C12E6D"/>
    <w:rsid w:val="00C165BD"/>
    <w:rsid w:val="00C2013C"/>
    <w:rsid w:val="00C20437"/>
    <w:rsid w:val="00C21A0D"/>
    <w:rsid w:val="00C23C30"/>
    <w:rsid w:val="00C25C16"/>
    <w:rsid w:val="00C3069B"/>
    <w:rsid w:val="00C316F9"/>
    <w:rsid w:val="00C350AF"/>
    <w:rsid w:val="00C35C4E"/>
    <w:rsid w:val="00C41127"/>
    <w:rsid w:val="00C42A3A"/>
    <w:rsid w:val="00C44679"/>
    <w:rsid w:val="00C545C8"/>
    <w:rsid w:val="00C5543B"/>
    <w:rsid w:val="00C57CBF"/>
    <w:rsid w:val="00C6352E"/>
    <w:rsid w:val="00C6504E"/>
    <w:rsid w:val="00C66F48"/>
    <w:rsid w:val="00C84868"/>
    <w:rsid w:val="00CA3361"/>
    <w:rsid w:val="00CA3BE7"/>
    <w:rsid w:val="00CB18F2"/>
    <w:rsid w:val="00CB2DFC"/>
    <w:rsid w:val="00CB333E"/>
    <w:rsid w:val="00CB4139"/>
    <w:rsid w:val="00CB70BB"/>
    <w:rsid w:val="00CC0B92"/>
    <w:rsid w:val="00CC0DEE"/>
    <w:rsid w:val="00CC4F59"/>
    <w:rsid w:val="00CC5680"/>
    <w:rsid w:val="00CC634D"/>
    <w:rsid w:val="00CE0354"/>
    <w:rsid w:val="00CE38BA"/>
    <w:rsid w:val="00CE4945"/>
    <w:rsid w:val="00CE74CF"/>
    <w:rsid w:val="00CF1356"/>
    <w:rsid w:val="00CF7FBD"/>
    <w:rsid w:val="00D026E7"/>
    <w:rsid w:val="00D028B7"/>
    <w:rsid w:val="00D10212"/>
    <w:rsid w:val="00D10AA0"/>
    <w:rsid w:val="00D1478B"/>
    <w:rsid w:val="00D17AC7"/>
    <w:rsid w:val="00D25772"/>
    <w:rsid w:val="00D264CE"/>
    <w:rsid w:val="00D31494"/>
    <w:rsid w:val="00D32C47"/>
    <w:rsid w:val="00D33ECD"/>
    <w:rsid w:val="00D369E1"/>
    <w:rsid w:val="00D4753E"/>
    <w:rsid w:val="00D47B80"/>
    <w:rsid w:val="00D47FA2"/>
    <w:rsid w:val="00D5086B"/>
    <w:rsid w:val="00D515CD"/>
    <w:rsid w:val="00D542F3"/>
    <w:rsid w:val="00D5597E"/>
    <w:rsid w:val="00D56636"/>
    <w:rsid w:val="00D65008"/>
    <w:rsid w:val="00D731A8"/>
    <w:rsid w:val="00D73554"/>
    <w:rsid w:val="00D736E9"/>
    <w:rsid w:val="00D73875"/>
    <w:rsid w:val="00D7667E"/>
    <w:rsid w:val="00D80579"/>
    <w:rsid w:val="00D85B26"/>
    <w:rsid w:val="00D8655B"/>
    <w:rsid w:val="00D94E8C"/>
    <w:rsid w:val="00D952FF"/>
    <w:rsid w:val="00DA0349"/>
    <w:rsid w:val="00DA2660"/>
    <w:rsid w:val="00DA39B5"/>
    <w:rsid w:val="00DA46CB"/>
    <w:rsid w:val="00DA7335"/>
    <w:rsid w:val="00DB39F5"/>
    <w:rsid w:val="00DC17C2"/>
    <w:rsid w:val="00DD3441"/>
    <w:rsid w:val="00DD376A"/>
    <w:rsid w:val="00DD40EF"/>
    <w:rsid w:val="00DD59D0"/>
    <w:rsid w:val="00DE3144"/>
    <w:rsid w:val="00DF2A7C"/>
    <w:rsid w:val="00DF2D9B"/>
    <w:rsid w:val="00DF357D"/>
    <w:rsid w:val="00E01870"/>
    <w:rsid w:val="00E028E2"/>
    <w:rsid w:val="00E0661C"/>
    <w:rsid w:val="00E06EF9"/>
    <w:rsid w:val="00E11646"/>
    <w:rsid w:val="00E11788"/>
    <w:rsid w:val="00E13AE8"/>
    <w:rsid w:val="00E1560F"/>
    <w:rsid w:val="00E2103A"/>
    <w:rsid w:val="00E24976"/>
    <w:rsid w:val="00E27A9C"/>
    <w:rsid w:val="00E304B0"/>
    <w:rsid w:val="00E339BD"/>
    <w:rsid w:val="00E428B3"/>
    <w:rsid w:val="00E464A9"/>
    <w:rsid w:val="00E473E2"/>
    <w:rsid w:val="00E51E46"/>
    <w:rsid w:val="00E52069"/>
    <w:rsid w:val="00E605ED"/>
    <w:rsid w:val="00E60958"/>
    <w:rsid w:val="00E61E01"/>
    <w:rsid w:val="00E640ED"/>
    <w:rsid w:val="00E64A21"/>
    <w:rsid w:val="00E71AF8"/>
    <w:rsid w:val="00E7275D"/>
    <w:rsid w:val="00E76463"/>
    <w:rsid w:val="00E833DB"/>
    <w:rsid w:val="00E90E11"/>
    <w:rsid w:val="00E930AF"/>
    <w:rsid w:val="00EA1025"/>
    <w:rsid w:val="00EA25EC"/>
    <w:rsid w:val="00EB03FD"/>
    <w:rsid w:val="00EB1940"/>
    <w:rsid w:val="00EB216D"/>
    <w:rsid w:val="00EB3EC9"/>
    <w:rsid w:val="00EB7209"/>
    <w:rsid w:val="00EC12A7"/>
    <w:rsid w:val="00EC167D"/>
    <w:rsid w:val="00EC2572"/>
    <w:rsid w:val="00EC2DDE"/>
    <w:rsid w:val="00EC5E39"/>
    <w:rsid w:val="00EC73E3"/>
    <w:rsid w:val="00EC7762"/>
    <w:rsid w:val="00ED32F6"/>
    <w:rsid w:val="00ED4D63"/>
    <w:rsid w:val="00ED75C2"/>
    <w:rsid w:val="00EE4C75"/>
    <w:rsid w:val="00EF2950"/>
    <w:rsid w:val="00EF7795"/>
    <w:rsid w:val="00EF7A23"/>
    <w:rsid w:val="00F059CB"/>
    <w:rsid w:val="00F07E88"/>
    <w:rsid w:val="00F10E83"/>
    <w:rsid w:val="00F14839"/>
    <w:rsid w:val="00F14ACD"/>
    <w:rsid w:val="00F1666A"/>
    <w:rsid w:val="00F23B6E"/>
    <w:rsid w:val="00F23D13"/>
    <w:rsid w:val="00F23E37"/>
    <w:rsid w:val="00F26361"/>
    <w:rsid w:val="00F3102C"/>
    <w:rsid w:val="00F314D2"/>
    <w:rsid w:val="00F355ED"/>
    <w:rsid w:val="00F3764C"/>
    <w:rsid w:val="00F40253"/>
    <w:rsid w:val="00F408E0"/>
    <w:rsid w:val="00F42CD6"/>
    <w:rsid w:val="00F54A51"/>
    <w:rsid w:val="00F6018D"/>
    <w:rsid w:val="00F612A9"/>
    <w:rsid w:val="00F63CDA"/>
    <w:rsid w:val="00F67213"/>
    <w:rsid w:val="00F80667"/>
    <w:rsid w:val="00F83250"/>
    <w:rsid w:val="00F966A7"/>
    <w:rsid w:val="00F9693B"/>
    <w:rsid w:val="00FA4C75"/>
    <w:rsid w:val="00FA4F32"/>
    <w:rsid w:val="00FA5923"/>
    <w:rsid w:val="00FB0F83"/>
    <w:rsid w:val="00FB430A"/>
    <w:rsid w:val="00FC2B56"/>
    <w:rsid w:val="00FC4F9F"/>
    <w:rsid w:val="00FD1B8A"/>
    <w:rsid w:val="00FF0C1F"/>
    <w:rsid w:val="00FF4080"/>
    <w:rsid w:val="00FF67A2"/>
    <w:rsid w:val="016A3CCE"/>
    <w:rsid w:val="025F2F42"/>
    <w:rsid w:val="07152E12"/>
    <w:rsid w:val="081121D1"/>
    <w:rsid w:val="0EBE3392"/>
    <w:rsid w:val="13321C9F"/>
    <w:rsid w:val="134F1D7F"/>
    <w:rsid w:val="14374281"/>
    <w:rsid w:val="18B5209E"/>
    <w:rsid w:val="20837215"/>
    <w:rsid w:val="24A92D7D"/>
    <w:rsid w:val="286E02C5"/>
    <w:rsid w:val="2A4F7830"/>
    <w:rsid w:val="304378DD"/>
    <w:rsid w:val="343A2E2E"/>
    <w:rsid w:val="3AC76479"/>
    <w:rsid w:val="3E6523D8"/>
    <w:rsid w:val="3EE21871"/>
    <w:rsid w:val="3FBF0354"/>
    <w:rsid w:val="423806B4"/>
    <w:rsid w:val="428445FE"/>
    <w:rsid w:val="45E60077"/>
    <w:rsid w:val="474C52C6"/>
    <w:rsid w:val="4AF50280"/>
    <w:rsid w:val="4C934533"/>
    <w:rsid w:val="56B41579"/>
    <w:rsid w:val="5A9D549A"/>
    <w:rsid w:val="65180D97"/>
    <w:rsid w:val="69C05083"/>
    <w:rsid w:val="6A6A5BAE"/>
    <w:rsid w:val="709F02B2"/>
    <w:rsid w:val="70B30592"/>
    <w:rsid w:val="71E36CCD"/>
    <w:rsid w:val="72F111A4"/>
    <w:rsid w:val="784C0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footnote reference"/>
    <w:semiHidden/>
    <w:uiPriority w:val="0"/>
    <w:rPr>
      <w:vertAlign w:val="superscript"/>
    </w:rPr>
  </w:style>
  <w:style w:type="paragraph" w:customStyle="1" w:styleId="10">
    <w:name w:val="Char Char Char Char Char Char Char Char Char"/>
    <w:basedOn w:val="1"/>
    <w:uiPriority w:val="0"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51"/>
    <w:basedOn w:val="7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7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HTSEC</Company>
  <Pages>2</Pages>
  <Words>1167</Words>
  <Characters>1401</Characters>
  <Lines>12</Lines>
  <Paragraphs>3</Paragraphs>
  <TotalTime>4</TotalTime>
  <ScaleCrop>false</ScaleCrop>
  <LinksUpToDate>false</LinksUpToDate>
  <CharactersWithSpaces>1509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2019-11-26T07:29:00Z</dcterms:created>
  <dc:creator>马惠颖</dc:creator>
  <cp:lastModifiedBy>Tomato</cp:lastModifiedBy>
  <cp:lastPrinted>2016-05-23T09:58:00Z</cp:lastPrinted>
  <dcterms:modified xsi:type="dcterms:W3CDTF">2024-12-16T02:19:59Z</dcterms:modified>
  <dc:title>附件五：上海种德桥路证券营业部交易佣金、服务费用收取标准及收取方式告知确认书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ECFE370C4A2C4087A294D70438F02794_13</vt:lpwstr>
  </property>
</Properties>
</file>