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00" w:lineRule="exact"/>
        <w:jc w:val="left"/>
        <w:rPr>
          <w:rFonts w:ascii="Times New Roman" w:hAnsi="Times New Roman" w:eastAsia="黑体"/>
          <w:b/>
          <w:sz w:val="24"/>
          <w:szCs w:val="24"/>
        </w:rPr>
      </w:pPr>
      <w:r>
        <w:rPr>
          <w:rFonts w:ascii="Times New Roman" w:hAnsi="Times New Roman" w:eastAsia="黑体"/>
          <w:b/>
          <w:sz w:val="24"/>
          <w:szCs w:val="24"/>
        </w:rPr>
        <w:t>债券代码：</w:t>
      </w:r>
      <w:r>
        <w:rPr>
          <w:rFonts w:hint="eastAsia" w:ascii="Times New Roman" w:hAnsi="Times New Roman" w:eastAsia="黑体"/>
          <w:b/>
          <w:sz w:val="24"/>
          <w:szCs w:val="24"/>
          <w:lang w:val="en-US" w:eastAsia="zh-CN"/>
        </w:rPr>
        <w:t>185472</w:t>
      </w:r>
      <w:r>
        <w:rPr>
          <w:rFonts w:ascii="Times New Roman" w:hAnsi="Times New Roman" w:eastAsia="黑体"/>
          <w:b/>
          <w:sz w:val="24"/>
          <w:szCs w:val="24"/>
        </w:rPr>
        <w:t xml:space="preserve">               </w:t>
      </w:r>
      <w:r>
        <w:rPr>
          <w:rFonts w:hint="eastAsia" w:ascii="Times New Roman" w:hAnsi="Times New Roman" w:eastAsia="黑体"/>
          <w:b/>
          <w:sz w:val="24"/>
          <w:szCs w:val="24"/>
          <w:lang w:val="en-US" w:eastAsia="zh-CN"/>
        </w:rPr>
        <w:t xml:space="preserve">  </w:t>
      </w:r>
      <w:r>
        <w:rPr>
          <w:rFonts w:ascii="Times New Roman" w:hAnsi="Times New Roman" w:eastAsia="黑体"/>
          <w:b/>
          <w:sz w:val="24"/>
          <w:szCs w:val="24"/>
        </w:rPr>
        <w:t xml:space="preserve">         </w:t>
      </w:r>
      <w:r>
        <w:rPr>
          <w:rFonts w:hint="eastAsia" w:ascii="Times New Roman" w:hAnsi="Times New Roman" w:eastAsia="黑体"/>
          <w:b/>
          <w:sz w:val="24"/>
          <w:szCs w:val="24"/>
        </w:rPr>
        <w:t xml:space="preserve"> </w:t>
      </w:r>
      <w:r>
        <w:rPr>
          <w:rFonts w:ascii="Times New Roman" w:hAnsi="Times New Roman" w:eastAsia="黑体"/>
          <w:b/>
          <w:sz w:val="24"/>
          <w:szCs w:val="24"/>
        </w:rPr>
        <w:t xml:space="preserve">       债券简称：</w:t>
      </w:r>
      <w:r>
        <w:rPr>
          <w:rFonts w:hint="eastAsia" w:ascii="Times New Roman" w:hAnsi="Times New Roman" w:eastAsia="黑体"/>
          <w:b/>
          <w:sz w:val="24"/>
          <w:szCs w:val="24"/>
        </w:rPr>
        <w:t>2</w:t>
      </w:r>
      <w:r>
        <w:rPr>
          <w:rFonts w:hint="eastAsia" w:ascii="Times New Roman" w:hAnsi="Times New Roman" w:eastAsia="黑体"/>
          <w:b/>
          <w:sz w:val="24"/>
          <w:szCs w:val="24"/>
          <w:lang w:val="en-US" w:eastAsia="zh-CN"/>
        </w:rPr>
        <w:t>2</w:t>
      </w:r>
      <w:r>
        <w:rPr>
          <w:rFonts w:hint="eastAsia" w:ascii="Times New Roman" w:hAnsi="Times New Roman" w:eastAsia="黑体"/>
          <w:b/>
          <w:sz w:val="24"/>
          <w:szCs w:val="24"/>
        </w:rPr>
        <w:t>海通</w:t>
      </w:r>
      <w:r>
        <w:rPr>
          <w:rFonts w:hint="eastAsia" w:ascii="Times New Roman" w:hAnsi="Times New Roman" w:eastAsia="黑体"/>
          <w:b/>
          <w:sz w:val="24"/>
          <w:szCs w:val="24"/>
          <w:lang w:val="en-US" w:eastAsia="zh-CN"/>
        </w:rPr>
        <w:t>C3</w:t>
      </w:r>
    </w:p>
    <w:p>
      <w:pPr>
        <w:adjustRightInd w:val="0"/>
        <w:snapToGrid w:val="0"/>
        <w:spacing w:line="400" w:lineRule="exact"/>
        <w:ind w:firstLine="510"/>
        <w:jc w:val="center"/>
        <w:rPr>
          <w:rFonts w:ascii="Times New Roman" w:hAnsi="Times New Roman"/>
          <w:bCs/>
          <w:sz w:val="30"/>
          <w:szCs w:val="30"/>
        </w:rPr>
      </w:pPr>
    </w:p>
    <w:p>
      <w:pPr>
        <w:adjustRightInd w:val="0"/>
        <w:snapToGrid w:val="0"/>
        <w:jc w:val="center"/>
        <w:rPr>
          <w:rFonts w:ascii="Times New Roman" w:hAnsi="Times New Roman" w:eastAsia="华文中宋"/>
          <w:b/>
          <w:color w:val="FF0000"/>
          <w:sz w:val="36"/>
          <w:szCs w:val="36"/>
        </w:rPr>
      </w:pPr>
      <w:bookmarkStart w:id="0" w:name="OLE_LINK11"/>
      <w:bookmarkStart w:id="1" w:name="OLE_LINK12"/>
      <w:r>
        <w:rPr>
          <w:rFonts w:hint="eastAsia" w:ascii="Times New Roman" w:hAnsi="Times New Roman" w:eastAsia="华文中宋"/>
          <w:b/>
          <w:color w:val="FF0000"/>
          <w:sz w:val="36"/>
          <w:szCs w:val="36"/>
        </w:rPr>
        <w:t>海通证券股份有限公司</w:t>
      </w:r>
    </w:p>
    <w:p>
      <w:pPr>
        <w:adjustRightInd w:val="0"/>
        <w:snapToGrid w:val="0"/>
        <w:jc w:val="center"/>
        <w:rPr>
          <w:rFonts w:ascii="Times New Roman" w:hAnsi="Times New Roman" w:eastAsia="华文中宋"/>
          <w:b/>
          <w:color w:val="FF0000"/>
          <w:sz w:val="36"/>
          <w:szCs w:val="36"/>
        </w:rPr>
      </w:pPr>
      <w:r>
        <w:rPr>
          <w:rFonts w:hint="eastAsia" w:ascii="Times New Roman" w:hAnsi="Times New Roman" w:eastAsia="华文中宋"/>
          <w:b/>
          <w:color w:val="FF0000"/>
          <w:sz w:val="36"/>
          <w:szCs w:val="36"/>
          <w:lang w:eastAsia="zh-CN"/>
        </w:rPr>
        <w:t>2022年面向专业投资者公开发行次级债券（第三期）2025</w:t>
      </w:r>
      <w:r>
        <w:rPr>
          <w:rFonts w:ascii="Times New Roman" w:hAnsi="Times New Roman" w:eastAsia="华文中宋"/>
          <w:b/>
          <w:color w:val="FF0000"/>
          <w:sz w:val="36"/>
          <w:szCs w:val="36"/>
        </w:rPr>
        <w:t>年</w:t>
      </w:r>
      <w:r>
        <w:rPr>
          <w:rFonts w:hint="eastAsia" w:ascii="Times New Roman" w:hAnsi="Times New Roman" w:eastAsia="华文中宋"/>
          <w:b/>
          <w:color w:val="FF0000"/>
          <w:sz w:val="36"/>
          <w:szCs w:val="36"/>
        </w:rPr>
        <w:t>本息兑付及摘牌公告</w:t>
      </w:r>
      <w:bookmarkEnd w:id="0"/>
      <w:bookmarkEnd w:id="1"/>
    </w:p>
    <w:p>
      <w:pPr>
        <w:pBdr>
          <w:top w:val="single" w:color="auto" w:sz="4" w:space="1"/>
          <w:left w:val="single" w:color="auto" w:sz="4" w:space="4"/>
          <w:bottom w:val="single" w:color="auto" w:sz="4" w:space="1"/>
          <w:right w:val="single" w:color="auto" w:sz="4" w:space="4"/>
        </w:pBdr>
        <w:adjustRightInd w:val="0"/>
        <w:snapToGrid w:val="0"/>
        <w:rPr>
          <w:rFonts w:ascii="Times New Roman" w:hAnsi="Times New Roman"/>
          <w:color w:val="000000"/>
          <w:sz w:val="24"/>
          <w:szCs w:val="24"/>
        </w:rPr>
      </w:pPr>
      <w:r>
        <w:rPr>
          <w:rFonts w:ascii="Times New Roman" w:hAnsi="Times New Roman"/>
          <w:color w:val="000000"/>
          <w:sz w:val="30"/>
          <w:szCs w:val="30"/>
        </w:rPr>
        <w:t xml:space="preserve">    </w:t>
      </w:r>
      <w:r>
        <w:rPr>
          <w:rFonts w:ascii="Times New Roman" w:hAnsi="Times New Roman"/>
          <w:color w:val="000000"/>
          <w:sz w:val="24"/>
          <w:szCs w:val="24"/>
        </w:rPr>
        <w:t>本公司全体董事或具有同等职责的人员保证本公告内容不存在任何虚假记载、误导性陈述或者重大遗漏，并对其内容的真实性、准确性和完整性承担相应的法律责任。</w:t>
      </w:r>
    </w:p>
    <w:p>
      <w:pPr>
        <w:widowControl/>
        <w:spacing w:line="400" w:lineRule="exact"/>
        <w:jc w:val="left"/>
        <w:rPr>
          <w:rFonts w:ascii="Times New Roman" w:hAnsi="Times New Roman"/>
          <w:sz w:val="30"/>
          <w:szCs w:val="30"/>
        </w:rPr>
      </w:pPr>
    </w:p>
    <w:p>
      <w:pPr>
        <w:widowControl/>
        <w:snapToGrid w:val="0"/>
        <w:spacing w:line="400" w:lineRule="exact"/>
        <w:ind w:firstLine="482" w:firstLineChars="200"/>
        <w:jc w:val="left"/>
        <w:rPr>
          <w:rFonts w:ascii="Times New Roman" w:hAnsi="Times New Roman"/>
          <w:b/>
          <w:bCs/>
          <w:sz w:val="24"/>
          <w:szCs w:val="24"/>
        </w:rPr>
      </w:pPr>
      <w:r>
        <w:rPr>
          <w:rFonts w:ascii="Times New Roman" w:hAnsi="Times New Roman"/>
          <w:b/>
          <w:bCs/>
          <w:sz w:val="24"/>
          <w:szCs w:val="24"/>
        </w:rPr>
        <w:t>重要内容提示：</w:t>
      </w:r>
    </w:p>
    <w:p>
      <w:pPr>
        <w:pStyle w:val="10"/>
        <w:numPr>
          <w:ilvl w:val="0"/>
          <w:numId w:val="1"/>
        </w:numPr>
        <w:snapToGrid w:val="0"/>
        <w:spacing w:line="400" w:lineRule="exact"/>
        <w:ind w:firstLineChars="0"/>
        <w:rPr>
          <w:rFonts w:ascii="Times New Roman" w:hAnsi="Times New Roman" w:eastAsia="宋体" w:cs="Times New Roman"/>
          <w:sz w:val="24"/>
          <w:szCs w:val="24"/>
        </w:rPr>
      </w:pPr>
      <w:r>
        <w:rPr>
          <w:rFonts w:ascii="Times New Roman" w:hAnsi="Times New Roman" w:eastAsia="宋体" w:cs="Times New Roman"/>
          <w:sz w:val="24"/>
          <w:szCs w:val="24"/>
        </w:rPr>
        <w:t>债权登记日：</w:t>
      </w:r>
      <w:r>
        <w:rPr>
          <w:rFonts w:hint="eastAsia" w:ascii="Times New Roman" w:hAnsi="Times New Roman" w:eastAsia="宋体" w:cs="Times New Roman"/>
          <w:sz w:val="24"/>
          <w:szCs w:val="24"/>
          <w:lang w:eastAsia="zh-CN"/>
        </w:rPr>
        <w:t>2025</w:t>
      </w:r>
      <w:r>
        <w:rPr>
          <w:rFonts w:ascii="Times New Roman" w:hAnsi="Times New Roman" w:eastAsia="宋体" w:cs="Times New Roman"/>
          <w:sz w:val="24"/>
          <w:szCs w:val="24"/>
        </w:rPr>
        <w:t>年</w:t>
      </w:r>
      <w:r>
        <w:rPr>
          <w:rFonts w:hint="eastAsia" w:ascii="Times New Roman" w:hAnsi="Times New Roman" w:eastAsia="宋体" w:cs="Times New Roman"/>
          <w:sz w:val="24"/>
          <w:szCs w:val="24"/>
          <w:lang w:val="en-US" w:eastAsia="zh-CN"/>
        </w:rPr>
        <w:t>3月7日</w:t>
      </w:r>
    </w:p>
    <w:p>
      <w:pPr>
        <w:pStyle w:val="10"/>
        <w:numPr>
          <w:ilvl w:val="0"/>
          <w:numId w:val="1"/>
        </w:numPr>
        <w:snapToGrid w:val="0"/>
        <w:spacing w:line="400" w:lineRule="exact"/>
        <w:ind w:firstLineChars="0"/>
        <w:rPr>
          <w:rFonts w:ascii="Times New Roman" w:hAnsi="Times New Roman" w:eastAsia="宋体" w:cs="Times New Roman"/>
          <w:sz w:val="24"/>
          <w:szCs w:val="24"/>
        </w:rPr>
      </w:pPr>
      <w:r>
        <w:rPr>
          <w:rFonts w:ascii="Times New Roman" w:hAnsi="Times New Roman" w:eastAsia="宋体" w:cs="Times New Roman"/>
          <w:sz w:val="24"/>
          <w:szCs w:val="24"/>
        </w:rPr>
        <w:t>本息兑付日：202</w:t>
      </w:r>
      <w:r>
        <w:rPr>
          <w:rFonts w:hint="eastAsia" w:ascii="Times New Roman" w:hAnsi="Times New Roman" w:eastAsia="宋体" w:cs="Times New Roman"/>
          <w:sz w:val="24"/>
          <w:szCs w:val="24"/>
          <w:lang w:val="en-US" w:eastAsia="zh-CN"/>
        </w:rPr>
        <w:t>5</w:t>
      </w:r>
      <w:r>
        <w:rPr>
          <w:rFonts w:ascii="Times New Roman" w:hAnsi="Times New Roman" w:eastAsia="宋体" w:cs="Times New Roman"/>
          <w:sz w:val="24"/>
          <w:szCs w:val="24"/>
        </w:rPr>
        <w:t>年</w:t>
      </w:r>
      <w:r>
        <w:rPr>
          <w:rFonts w:hint="eastAsia" w:ascii="Times New Roman" w:hAnsi="Times New Roman" w:eastAsia="宋体" w:cs="Times New Roman"/>
          <w:sz w:val="24"/>
          <w:szCs w:val="24"/>
          <w:lang w:val="en-US" w:eastAsia="zh-CN"/>
        </w:rPr>
        <w:t>3</w:t>
      </w:r>
      <w:r>
        <w:rPr>
          <w:rFonts w:ascii="Times New Roman" w:hAnsi="Times New Roman" w:eastAsia="宋体" w:cs="Times New Roman"/>
          <w:sz w:val="24"/>
          <w:szCs w:val="24"/>
        </w:rPr>
        <w:t>月</w:t>
      </w:r>
      <w:r>
        <w:rPr>
          <w:rFonts w:hint="eastAsia" w:ascii="Times New Roman" w:hAnsi="Times New Roman" w:eastAsia="宋体" w:cs="Times New Roman"/>
          <w:sz w:val="24"/>
          <w:szCs w:val="24"/>
          <w:lang w:val="en-US" w:eastAsia="zh-CN"/>
        </w:rPr>
        <w:t>10</w:t>
      </w:r>
      <w:r>
        <w:rPr>
          <w:rFonts w:ascii="Times New Roman" w:hAnsi="Times New Roman" w:eastAsia="宋体" w:cs="Times New Roman"/>
          <w:sz w:val="24"/>
          <w:szCs w:val="24"/>
        </w:rPr>
        <w:t>日</w:t>
      </w:r>
    </w:p>
    <w:p>
      <w:pPr>
        <w:pStyle w:val="10"/>
        <w:numPr>
          <w:ilvl w:val="0"/>
          <w:numId w:val="1"/>
        </w:numPr>
        <w:snapToGrid w:val="0"/>
        <w:spacing w:line="400" w:lineRule="exact"/>
        <w:ind w:firstLineChars="0"/>
        <w:rPr>
          <w:rFonts w:ascii="Times New Roman" w:hAnsi="Times New Roman" w:eastAsia="宋体" w:cs="Times New Roman"/>
          <w:sz w:val="24"/>
          <w:szCs w:val="24"/>
        </w:rPr>
      </w:pPr>
      <w:r>
        <w:rPr>
          <w:rFonts w:ascii="Times New Roman" w:hAnsi="Times New Roman" w:eastAsia="宋体" w:cs="Times New Roman"/>
          <w:sz w:val="24"/>
          <w:szCs w:val="24"/>
        </w:rPr>
        <w:t>债券摘牌日：202</w:t>
      </w:r>
      <w:r>
        <w:rPr>
          <w:rFonts w:hint="eastAsia" w:ascii="Times New Roman" w:hAnsi="Times New Roman" w:eastAsia="宋体" w:cs="Times New Roman"/>
          <w:sz w:val="24"/>
          <w:szCs w:val="24"/>
          <w:lang w:val="en-US" w:eastAsia="zh-CN"/>
        </w:rPr>
        <w:t>5</w:t>
      </w:r>
      <w:r>
        <w:rPr>
          <w:rFonts w:ascii="Times New Roman" w:hAnsi="Times New Roman" w:eastAsia="宋体" w:cs="Times New Roman"/>
          <w:sz w:val="24"/>
          <w:szCs w:val="24"/>
        </w:rPr>
        <w:t>年</w:t>
      </w:r>
      <w:r>
        <w:rPr>
          <w:rFonts w:hint="eastAsia" w:ascii="Times New Roman" w:hAnsi="Times New Roman" w:eastAsia="宋体" w:cs="Times New Roman"/>
          <w:sz w:val="24"/>
          <w:szCs w:val="24"/>
          <w:lang w:val="en-US" w:eastAsia="zh-CN"/>
        </w:rPr>
        <w:t>3</w:t>
      </w:r>
      <w:r>
        <w:rPr>
          <w:rFonts w:ascii="Times New Roman" w:hAnsi="Times New Roman" w:eastAsia="宋体" w:cs="Times New Roman"/>
          <w:sz w:val="24"/>
          <w:szCs w:val="24"/>
        </w:rPr>
        <w:t>月</w:t>
      </w:r>
      <w:r>
        <w:rPr>
          <w:rFonts w:hint="eastAsia" w:ascii="Times New Roman" w:hAnsi="Times New Roman" w:eastAsia="宋体" w:cs="Times New Roman"/>
          <w:sz w:val="24"/>
          <w:szCs w:val="24"/>
          <w:lang w:val="en-US" w:eastAsia="zh-CN"/>
        </w:rPr>
        <w:t>10</w:t>
      </w:r>
      <w:r>
        <w:rPr>
          <w:rFonts w:ascii="Times New Roman" w:hAnsi="Times New Roman" w:eastAsia="宋体" w:cs="Times New Roman"/>
          <w:sz w:val="24"/>
          <w:szCs w:val="24"/>
        </w:rPr>
        <w:t>日</w:t>
      </w:r>
    </w:p>
    <w:p>
      <w:pPr>
        <w:widowControl/>
        <w:snapToGrid w:val="0"/>
        <w:spacing w:line="400" w:lineRule="exact"/>
        <w:jc w:val="left"/>
        <w:rPr>
          <w:rFonts w:ascii="Times New Roman" w:hAnsi="Times New Roman"/>
          <w:sz w:val="30"/>
          <w:szCs w:val="30"/>
        </w:rPr>
      </w:pPr>
    </w:p>
    <w:p>
      <w:pPr>
        <w:widowControl/>
        <w:snapToGrid w:val="0"/>
        <w:spacing w:line="400" w:lineRule="exact"/>
        <w:ind w:firstLine="480" w:firstLineChars="200"/>
        <w:rPr>
          <w:rFonts w:ascii="Times New Roman" w:hAnsi="Times New Roman"/>
          <w:sz w:val="24"/>
          <w:szCs w:val="24"/>
        </w:rPr>
      </w:pPr>
      <w:bookmarkStart w:id="2" w:name="OLE_LINK26"/>
      <w:bookmarkStart w:id="3" w:name="OLE_LINK25"/>
      <w:r>
        <w:rPr>
          <w:rFonts w:hint="eastAsia" w:ascii="Times New Roman" w:hAnsi="Times New Roman"/>
          <w:sz w:val="24"/>
          <w:szCs w:val="24"/>
        </w:rPr>
        <w:t>海通证券股份有限公司</w:t>
      </w:r>
      <w:r>
        <w:rPr>
          <w:rFonts w:hint="eastAsia" w:ascii="Times New Roman" w:hAnsi="Times New Roman"/>
          <w:sz w:val="24"/>
          <w:szCs w:val="24"/>
          <w:lang w:eastAsia="zh-CN"/>
        </w:rPr>
        <w:t>2022年面向专业投资者公开发行次级债券</w:t>
      </w:r>
      <w:r>
        <w:rPr>
          <w:rFonts w:hint="eastAsia" w:ascii="Times New Roman" w:hAnsi="Times New Roman"/>
          <w:sz w:val="24"/>
          <w:szCs w:val="24"/>
        </w:rPr>
        <w:t>（</w:t>
      </w:r>
      <w:r>
        <w:rPr>
          <w:rFonts w:hint="eastAsia" w:ascii="Times New Roman" w:hAnsi="Times New Roman"/>
          <w:sz w:val="24"/>
          <w:szCs w:val="24"/>
          <w:lang w:eastAsia="zh-CN"/>
        </w:rPr>
        <w:t>第三期</w:t>
      </w:r>
      <w:r>
        <w:rPr>
          <w:rFonts w:hint="eastAsia" w:ascii="Times New Roman" w:hAnsi="Times New Roman"/>
          <w:sz w:val="24"/>
          <w:szCs w:val="24"/>
        </w:rPr>
        <w:t>）</w:t>
      </w:r>
      <w:r>
        <w:rPr>
          <w:rFonts w:ascii="宋体" w:hAnsi="宋体"/>
          <w:sz w:val="24"/>
          <w:szCs w:val="24"/>
        </w:rPr>
        <w:t>（</w:t>
      </w:r>
      <w:bookmarkEnd w:id="2"/>
      <w:bookmarkEnd w:id="3"/>
      <w:r>
        <w:rPr>
          <w:rFonts w:ascii="宋体" w:hAnsi="宋体"/>
          <w:sz w:val="24"/>
          <w:szCs w:val="24"/>
        </w:rPr>
        <w:t>以下简称本期债券）</w:t>
      </w:r>
      <w:r>
        <w:rPr>
          <w:rFonts w:ascii="Times New Roman" w:hAnsi="Times New Roman"/>
          <w:sz w:val="24"/>
          <w:szCs w:val="24"/>
        </w:rPr>
        <w:t>，将于</w:t>
      </w:r>
      <w:r>
        <w:rPr>
          <w:rFonts w:hint="eastAsia" w:ascii="Times New Roman" w:hAnsi="Times New Roman"/>
          <w:sz w:val="24"/>
          <w:szCs w:val="24"/>
          <w:lang w:eastAsia="zh-CN"/>
        </w:rPr>
        <w:t>2025</w:t>
      </w:r>
      <w:r>
        <w:rPr>
          <w:rFonts w:ascii="Times New Roman" w:hAnsi="Times New Roman"/>
          <w:sz w:val="24"/>
          <w:szCs w:val="24"/>
        </w:rPr>
        <w:t>年</w:t>
      </w:r>
      <w:r>
        <w:rPr>
          <w:rFonts w:hint="eastAsia" w:ascii="Times New Roman" w:hAnsi="Times New Roman"/>
          <w:sz w:val="24"/>
          <w:szCs w:val="24"/>
          <w:lang w:val="en-US" w:eastAsia="zh-CN"/>
        </w:rPr>
        <w:t>3月10日</w:t>
      </w:r>
      <w:r>
        <w:rPr>
          <w:rFonts w:ascii="Times New Roman" w:hAnsi="Times New Roman"/>
          <w:sz w:val="24"/>
          <w:szCs w:val="24"/>
        </w:rPr>
        <w:t>开始支付自</w:t>
      </w:r>
      <w:bookmarkStart w:id="4" w:name="OLE_LINK1"/>
      <w:bookmarkStart w:id="5" w:name="OLE_LINK2"/>
      <w:r>
        <w:rPr>
          <w:rFonts w:ascii="Times New Roman" w:hAnsi="Times New Roman"/>
          <w:sz w:val="24"/>
          <w:szCs w:val="24"/>
        </w:rPr>
        <w:t>202</w:t>
      </w:r>
      <w:r>
        <w:rPr>
          <w:rFonts w:hint="eastAsia" w:ascii="Times New Roman" w:hAnsi="Times New Roman"/>
          <w:sz w:val="24"/>
          <w:szCs w:val="24"/>
          <w:lang w:val="en-US" w:eastAsia="zh-CN"/>
        </w:rPr>
        <w:t>4</w:t>
      </w:r>
      <w:r>
        <w:rPr>
          <w:rFonts w:ascii="Times New Roman" w:hAnsi="Times New Roman"/>
          <w:sz w:val="24"/>
          <w:szCs w:val="24"/>
        </w:rPr>
        <w:t>年</w:t>
      </w:r>
      <w:r>
        <w:rPr>
          <w:rFonts w:hint="eastAsia" w:ascii="Times New Roman" w:hAnsi="Times New Roman"/>
          <w:sz w:val="24"/>
          <w:szCs w:val="24"/>
          <w:lang w:val="en-US" w:eastAsia="zh-CN"/>
        </w:rPr>
        <w:t>3月9日</w:t>
      </w:r>
      <w:r>
        <w:rPr>
          <w:rFonts w:ascii="Times New Roman" w:hAnsi="Times New Roman"/>
          <w:sz w:val="24"/>
          <w:szCs w:val="24"/>
        </w:rPr>
        <w:t>至</w:t>
      </w:r>
      <w:r>
        <w:rPr>
          <w:rFonts w:hint="eastAsia" w:ascii="Times New Roman" w:hAnsi="Times New Roman"/>
          <w:sz w:val="24"/>
          <w:szCs w:val="24"/>
          <w:lang w:eastAsia="zh-CN"/>
        </w:rPr>
        <w:t>2025</w:t>
      </w:r>
      <w:r>
        <w:rPr>
          <w:rFonts w:ascii="Times New Roman" w:hAnsi="Times New Roman"/>
          <w:sz w:val="24"/>
          <w:szCs w:val="24"/>
        </w:rPr>
        <w:t>年</w:t>
      </w:r>
      <w:bookmarkEnd w:id="4"/>
      <w:bookmarkEnd w:id="5"/>
      <w:r>
        <w:rPr>
          <w:rFonts w:hint="eastAsia" w:ascii="Times New Roman" w:hAnsi="Times New Roman"/>
          <w:sz w:val="24"/>
          <w:szCs w:val="24"/>
          <w:lang w:val="en-US" w:eastAsia="zh-CN"/>
        </w:rPr>
        <w:t>3月8日</w:t>
      </w:r>
      <w:r>
        <w:rPr>
          <w:rFonts w:hint="eastAsia" w:ascii="Times New Roman" w:hAnsi="Times New Roman"/>
          <w:sz w:val="24"/>
          <w:szCs w:val="24"/>
        </w:rPr>
        <w:t>期</w:t>
      </w:r>
      <w:r>
        <w:rPr>
          <w:rFonts w:ascii="Times New Roman" w:hAnsi="Times New Roman"/>
          <w:sz w:val="24"/>
          <w:szCs w:val="24"/>
        </w:rPr>
        <w:t>间的利息</w:t>
      </w:r>
      <w:r>
        <w:rPr>
          <w:rFonts w:hint="eastAsia" w:ascii="Times New Roman" w:hAnsi="Times New Roman"/>
          <w:sz w:val="24"/>
          <w:szCs w:val="24"/>
          <w:lang w:val="en-US" w:eastAsia="zh-CN"/>
        </w:rPr>
        <w:t>和本期债券本金</w:t>
      </w:r>
      <w:r>
        <w:rPr>
          <w:rFonts w:ascii="Times New Roman" w:hAnsi="Times New Roman"/>
          <w:sz w:val="24"/>
          <w:szCs w:val="24"/>
        </w:rPr>
        <w:t>。为保证本次</w:t>
      </w:r>
      <w:r>
        <w:rPr>
          <w:rFonts w:hint="eastAsia" w:ascii="Times New Roman" w:hAnsi="Times New Roman"/>
          <w:sz w:val="24"/>
          <w:szCs w:val="24"/>
          <w:lang w:val="en-US" w:eastAsia="zh-CN"/>
        </w:rPr>
        <w:t>还本</w:t>
      </w:r>
      <w:r>
        <w:rPr>
          <w:rFonts w:ascii="Times New Roman" w:hAnsi="Times New Roman"/>
          <w:sz w:val="24"/>
          <w:szCs w:val="24"/>
        </w:rPr>
        <w:t>付息工作的顺利进行，现将有关事宜公告如下：</w:t>
      </w:r>
    </w:p>
    <w:p>
      <w:pPr>
        <w:widowControl/>
        <w:snapToGrid w:val="0"/>
        <w:spacing w:line="400" w:lineRule="exact"/>
        <w:ind w:firstLine="562" w:firstLineChars="200"/>
        <w:jc w:val="left"/>
        <w:rPr>
          <w:rFonts w:ascii="Times New Roman" w:hAnsi="Times New Roman"/>
          <w:b/>
          <w:bCs/>
          <w:sz w:val="28"/>
          <w:szCs w:val="28"/>
        </w:rPr>
      </w:pPr>
    </w:p>
    <w:p>
      <w:pPr>
        <w:widowControl/>
        <w:snapToGrid w:val="0"/>
        <w:spacing w:line="400" w:lineRule="exact"/>
        <w:ind w:firstLine="562" w:firstLineChars="200"/>
        <w:jc w:val="left"/>
        <w:rPr>
          <w:rFonts w:ascii="Times New Roman" w:hAnsi="Times New Roman"/>
          <w:b/>
          <w:bCs/>
          <w:sz w:val="28"/>
          <w:szCs w:val="28"/>
        </w:rPr>
      </w:pPr>
      <w:r>
        <w:rPr>
          <w:rFonts w:ascii="Times New Roman" w:hAnsi="Times New Roman"/>
          <w:b/>
          <w:bCs/>
          <w:sz w:val="28"/>
          <w:szCs w:val="28"/>
        </w:rPr>
        <w:t>一、本期债券的基本情况</w:t>
      </w:r>
    </w:p>
    <w:p>
      <w:pPr>
        <w:widowControl/>
        <w:snapToGrid w:val="0"/>
        <w:spacing w:line="400" w:lineRule="exact"/>
        <w:ind w:firstLine="480" w:firstLineChars="200"/>
        <w:rPr>
          <w:rFonts w:hint="eastAsia" w:ascii="Times New Roman" w:hAnsi="Times New Roman" w:eastAsia="宋体"/>
          <w:sz w:val="24"/>
          <w:szCs w:val="24"/>
          <w:lang w:eastAsia="zh-CN"/>
        </w:rPr>
      </w:pPr>
      <w:r>
        <w:rPr>
          <w:rFonts w:ascii="Times New Roman" w:hAnsi="Times New Roman"/>
          <w:sz w:val="24"/>
          <w:szCs w:val="24"/>
        </w:rPr>
        <w:t>1、债券名称：</w:t>
      </w:r>
      <w:r>
        <w:rPr>
          <w:rFonts w:hint="eastAsia" w:ascii="Times New Roman" w:hAnsi="Times New Roman"/>
          <w:sz w:val="24"/>
          <w:szCs w:val="24"/>
        </w:rPr>
        <w:t>海通证券股份有限公司</w:t>
      </w:r>
      <w:r>
        <w:rPr>
          <w:rFonts w:hint="eastAsia" w:ascii="Times New Roman" w:hAnsi="Times New Roman"/>
          <w:sz w:val="24"/>
          <w:szCs w:val="24"/>
          <w:lang w:eastAsia="zh-CN"/>
        </w:rPr>
        <w:t>2022年面向专业投资者公开发行次级债券</w:t>
      </w:r>
      <w:r>
        <w:rPr>
          <w:rFonts w:hint="eastAsia" w:ascii="Times New Roman" w:hAnsi="Times New Roman"/>
          <w:sz w:val="24"/>
          <w:szCs w:val="24"/>
        </w:rPr>
        <w:t>（</w:t>
      </w:r>
      <w:r>
        <w:rPr>
          <w:rFonts w:hint="eastAsia" w:ascii="Times New Roman" w:hAnsi="Times New Roman"/>
          <w:sz w:val="24"/>
          <w:szCs w:val="24"/>
          <w:lang w:eastAsia="zh-CN"/>
        </w:rPr>
        <w:t>第三期</w:t>
      </w:r>
      <w:r>
        <w:rPr>
          <w:rFonts w:hint="eastAsia" w:ascii="Times New Roman" w:hAnsi="Times New Roman"/>
          <w:sz w:val="24"/>
          <w:szCs w:val="24"/>
        </w:rPr>
        <w:t>）</w:t>
      </w:r>
    </w:p>
    <w:p>
      <w:pPr>
        <w:widowControl/>
        <w:snapToGrid w:val="0"/>
        <w:spacing w:line="400" w:lineRule="exact"/>
        <w:ind w:firstLine="480" w:firstLineChars="200"/>
        <w:rPr>
          <w:rFonts w:ascii="Times New Roman" w:hAnsi="Times New Roman"/>
          <w:sz w:val="24"/>
          <w:szCs w:val="24"/>
        </w:rPr>
      </w:pPr>
      <w:r>
        <w:rPr>
          <w:rFonts w:ascii="Times New Roman" w:hAnsi="Times New Roman"/>
          <w:sz w:val="24"/>
          <w:szCs w:val="24"/>
        </w:rPr>
        <w:t>2、债券简称：</w:t>
      </w:r>
      <w:r>
        <w:rPr>
          <w:rFonts w:hint="eastAsia" w:ascii="Times New Roman" w:hAnsi="Times New Roman"/>
          <w:sz w:val="24"/>
          <w:szCs w:val="24"/>
        </w:rPr>
        <w:t>2</w:t>
      </w:r>
      <w:r>
        <w:rPr>
          <w:rFonts w:hint="eastAsia" w:ascii="Times New Roman" w:hAnsi="Times New Roman"/>
          <w:sz w:val="24"/>
          <w:szCs w:val="24"/>
          <w:lang w:val="en-US" w:eastAsia="zh-CN"/>
        </w:rPr>
        <w:t>2</w:t>
      </w:r>
      <w:r>
        <w:rPr>
          <w:rFonts w:hint="eastAsia" w:ascii="Times New Roman" w:hAnsi="Times New Roman"/>
          <w:sz w:val="24"/>
          <w:szCs w:val="24"/>
        </w:rPr>
        <w:t>海通</w:t>
      </w:r>
      <w:r>
        <w:rPr>
          <w:rFonts w:hint="eastAsia" w:ascii="Times New Roman" w:hAnsi="Times New Roman"/>
          <w:sz w:val="24"/>
          <w:szCs w:val="24"/>
          <w:lang w:val="en-US" w:eastAsia="zh-CN"/>
        </w:rPr>
        <w:t>C3</w:t>
      </w:r>
    </w:p>
    <w:p>
      <w:pPr>
        <w:widowControl/>
        <w:snapToGrid w:val="0"/>
        <w:spacing w:line="400" w:lineRule="exact"/>
        <w:ind w:firstLine="480" w:firstLineChars="200"/>
        <w:jc w:val="left"/>
        <w:rPr>
          <w:rFonts w:ascii="Times New Roman" w:hAnsi="Times New Roman"/>
          <w:sz w:val="24"/>
          <w:szCs w:val="24"/>
        </w:rPr>
      </w:pPr>
      <w:r>
        <w:rPr>
          <w:rFonts w:ascii="Times New Roman" w:hAnsi="Times New Roman"/>
          <w:sz w:val="24"/>
          <w:szCs w:val="24"/>
        </w:rPr>
        <w:t>3、债券代码：</w:t>
      </w:r>
      <w:r>
        <w:rPr>
          <w:rFonts w:hint="eastAsia" w:ascii="Times New Roman" w:hAnsi="Times New Roman"/>
          <w:sz w:val="24"/>
          <w:szCs w:val="24"/>
          <w:lang w:val="en-US" w:eastAsia="zh-CN"/>
        </w:rPr>
        <w:t>185472</w:t>
      </w:r>
    </w:p>
    <w:p>
      <w:pPr>
        <w:widowControl/>
        <w:snapToGrid w:val="0"/>
        <w:spacing w:line="400" w:lineRule="exact"/>
        <w:ind w:firstLine="480" w:firstLineChars="200"/>
        <w:jc w:val="left"/>
        <w:rPr>
          <w:rFonts w:ascii="Times New Roman" w:hAnsi="Times New Roman"/>
          <w:sz w:val="24"/>
          <w:szCs w:val="24"/>
        </w:rPr>
      </w:pPr>
      <w:r>
        <w:rPr>
          <w:rFonts w:ascii="Times New Roman" w:hAnsi="Times New Roman"/>
          <w:sz w:val="24"/>
          <w:szCs w:val="24"/>
        </w:rPr>
        <w:t>4、发行人：海通证券股份有限公司</w:t>
      </w:r>
    </w:p>
    <w:p>
      <w:pPr>
        <w:widowControl/>
        <w:snapToGrid w:val="0"/>
        <w:spacing w:line="400" w:lineRule="exact"/>
        <w:ind w:firstLine="480" w:firstLineChars="200"/>
        <w:jc w:val="left"/>
        <w:rPr>
          <w:rFonts w:ascii="Times New Roman" w:hAnsi="Times New Roman"/>
          <w:sz w:val="24"/>
          <w:szCs w:val="24"/>
        </w:rPr>
      </w:pPr>
      <w:r>
        <w:rPr>
          <w:rFonts w:ascii="Times New Roman" w:hAnsi="Times New Roman"/>
          <w:sz w:val="24"/>
          <w:szCs w:val="24"/>
        </w:rPr>
        <w:t>5、发行总额：人民币</w:t>
      </w:r>
      <w:r>
        <w:rPr>
          <w:rFonts w:hint="eastAsia" w:ascii="Times New Roman" w:hAnsi="Times New Roman"/>
          <w:sz w:val="24"/>
          <w:szCs w:val="24"/>
          <w:lang w:val="en-US" w:eastAsia="zh-CN"/>
        </w:rPr>
        <w:t>24</w:t>
      </w:r>
      <w:r>
        <w:rPr>
          <w:rFonts w:hint="eastAsia" w:ascii="Times New Roman" w:hAnsi="Times New Roman"/>
          <w:sz w:val="24"/>
          <w:szCs w:val="24"/>
        </w:rPr>
        <w:t>.</w:t>
      </w:r>
      <w:r>
        <w:rPr>
          <w:rFonts w:hint="eastAsia" w:ascii="Times New Roman" w:hAnsi="Times New Roman"/>
          <w:sz w:val="24"/>
          <w:szCs w:val="24"/>
          <w:lang w:val="en-US" w:eastAsia="zh-CN"/>
        </w:rPr>
        <w:t>8</w:t>
      </w:r>
      <w:r>
        <w:rPr>
          <w:rFonts w:hint="eastAsia" w:ascii="Times New Roman" w:hAnsi="Times New Roman"/>
          <w:sz w:val="24"/>
          <w:szCs w:val="24"/>
        </w:rPr>
        <w:t>0</w:t>
      </w:r>
      <w:r>
        <w:rPr>
          <w:rFonts w:ascii="Times New Roman" w:hAnsi="Times New Roman"/>
          <w:sz w:val="24"/>
          <w:szCs w:val="24"/>
        </w:rPr>
        <w:t>亿元</w:t>
      </w:r>
    </w:p>
    <w:p>
      <w:pPr>
        <w:widowControl/>
        <w:snapToGrid w:val="0"/>
        <w:spacing w:line="400" w:lineRule="exact"/>
        <w:ind w:firstLine="480" w:firstLineChars="200"/>
        <w:jc w:val="left"/>
        <w:rPr>
          <w:rFonts w:ascii="Times New Roman" w:hAnsi="Times New Roman"/>
          <w:sz w:val="24"/>
          <w:szCs w:val="24"/>
        </w:rPr>
      </w:pPr>
      <w:r>
        <w:rPr>
          <w:rFonts w:ascii="Times New Roman" w:hAnsi="Times New Roman"/>
          <w:sz w:val="24"/>
          <w:szCs w:val="24"/>
        </w:rPr>
        <w:t>6、债券期限：</w:t>
      </w:r>
      <w:r>
        <w:rPr>
          <w:rFonts w:hint="eastAsia" w:ascii="Times New Roman" w:hAnsi="Times New Roman"/>
          <w:sz w:val="24"/>
          <w:szCs w:val="24"/>
          <w:lang w:val="en-US" w:eastAsia="zh-CN"/>
        </w:rPr>
        <w:t>3</w:t>
      </w:r>
      <w:r>
        <w:rPr>
          <w:rFonts w:hint="eastAsia" w:ascii="Times New Roman" w:hAnsi="Times New Roman"/>
          <w:sz w:val="24"/>
          <w:szCs w:val="24"/>
        </w:rPr>
        <w:t>年期</w:t>
      </w:r>
    </w:p>
    <w:p>
      <w:pPr>
        <w:widowControl/>
        <w:snapToGrid w:val="0"/>
        <w:spacing w:line="400" w:lineRule="exact"/>
        <w:ind w:firstLine="480" w:firstLineChars="200"/>
        <w:jc w:val="left"/>
        <w:rPr>
          <w:rFonts w:ascii="Times New Roman" w:hAnsi="Times New Roman"/>
          <w:sz w:val="24"/>
          <w:szCs w:val="24"/>
        </w:rPr>
      </w:pPr>
      <w:r>
        <w:rPr>
          <w:rFonts w:ascii="Times New Roman" w:hAnsi="Times New Roman"/>
          <w:sz w:val="24"/>
          <w:szCs w:val="24"/>
        </w:rPr>
        <w:t>7、票面利率：</w:t>
      </w:r>
      <w:r>
        <w:rPr>
          <w:rFonts w:hint="eastAsia" w:ascii="Times New Roman" w:hAnsi="Times New Roman"/>
          <w:sz w:val="24"/>
          <w:szCs w:val="24"/>
          <w:lang w:val="en-US" w:eastAsia="zh-CN"/>
        </w:rPr>
        <w:t>3</w:t>
      </w:r>
      <w:r>
        <w:rPr>
          <w:rFonts w:hint="eastAsia" w:ascii="Times New Roman" w:hAnsi="Times New Roman"/>
          <w:sz w:val="24"/>
          <w:szCs w:val="24"/>
        </w:rPr>
        <w:t>.</w:t>
      </w:r>
      <w:r>
        <w:rPr>
          <w:rFonts w:hint="eastAsia" w:ascii="Times New Roman" w:hAnsi="Times New Roman"/>
          <w:sz w:val="24"/>
          <w:szCs w:val="24"/>
          <w:lang w:val="en-US" w:eastAsia="zh-CN"/>
        </w:rPr>
        <w:t>29</w:t>
      </w:r>
      <w:r>
        <w:rPr>
          <w:rFonts w:hint="eastAsia" w:ascii="Times New Roman" w:hAnsi="Times New Roman"/>
          <w:sz w:val="24"/>
          <w:szCs w:val="24"/>
        </w:rPr>
        <w:t>%</w:t>
      </w:r>
    </w:p>
    <w:p>
      <w:pPr>
        <w:widowControl/>
        <w:snapToGrid w:val="0"/>
        <w:spacing w:line="400" w:lineRule="exact"/>
        <w:ind w:firstLine="480" w:firstLineChars="200"/>
        <w:jc w:val="left"/>
        <w:rPr>
          <w:rFonts w:ascii="Times New Roman" w:hAnsi="Times New Roman"/>
          <w:color w:val="FF0000"/>
          <w:sz w:val="24"/>
          <w:szCs w:val="24"/>
        </w:rPr>
      </w:pPr>
      <w:r>
        <w:rPr>
          <w:rFonts w:ascii="Times New Roman" w:hAnsi="Times New Roman"/>
          <w:sz w:val="24"/>
          <w:szCs w:val="24"/>
        </w:rPr>
        <w:t>8、计息期限及付息日：</w:t>
      </w:r>
      <w:r>
        <w:rPr>
          <w:rFonts w:hint="eastAsia" w:ascii="Times New Roman" w:hAnsi="Times New Roman"/>
          <w:sz w:val="24"/>
          <w:szCs w:val="24"/>
        </w:rPr>
        <w:t>本期债券计息期限自202</w:t>
      </w:r>
      <w:r>
        <w:rPr>
          <w:rFonts w:hint="eastAsia" w:ascii="Times New Roman" w:hAnsi="Times New Roman"/>
          <w:sz w:val="24"/>
          <w:szCs w:val="24"/>
          <w:lang w:val="en-US" w:eastAsia="zh-CN"/>
        </w:rPr>
        <w:t>2</w:t>
      </w:r>
      <w:r>
        <w:rPr>
          <w:rFonts w:hint="eastAsia" w:ascii="Times New Roman" w:hAnsi="Times New Roman"/>
          <w:sz w:val="24"/>
          <w:szCs w:val="24"/>
        </w:rPr>
        <w:t>年</w:t>
      </w:r>
      <w:r>
        <w:rPr>
          <w:rFonts w:hint="eastAsia" w:ascii="Times New Roman" w:hAnsi="Times New Roman"/>
          <w:sz w:val="24"/>
          <w:szCs w:val="24"/>
          <w:lang w:val="en-US" w:eastAsia="zh-CN"/>
        </w:rPr>
        <w:t>3月9日</w:t>
      </w:r>
      <w:r>
        <w:rPr>
          <w:rFonts w:hint="eastAsia" w:ascii="Times New Roman" w:hAnsi="Times New Roman"/>
          <w:sz w:val="24"/>
          <w:szCs w:val="24"/>
        </w:rPr>
        <w:t>至202</w:t>
      </w:r>
      <w:r>
        <w:rPr>
          <w:rFonts w:hint="eastAsia" w:ascii="Times New Roman" w:hAnsi="Times New Roman"/>
          <w:sz w:val="24"/>
          <w:szCs w:val="24"/>
          <w:lang w:val="en-US" w:eastAsia="zh-CN"/>
        </w:rPr>
        <w:t>5</w:t>
      </w:r>
      <w:r>
        <w:rPr>
          <w:rFonts w:hint="eastAsia" w:ascii="Times New Roman" w:hAnsi="Times New Roman"/>
          <w:sz w:val="24"/>
          <w:szCs w:val="24"/>
        </w:rPr>
        <w:t>年</w:t>
      </w:r>
      <w:r>
        <w:rPr>
          <w:rFonts w:hint="eastAsia" w:ascii="Times New Roman" w:hAnsi="Times New Roman"/>
          <w:sz w:val="24"/>
          <w:szCs w:val="24"/>
          <w:lang w:val="en-US" w:eastAsia="zh-CN"/>
        </w:rPr>
        <w:t>3月8日</w:t>
      </w:r>
      <w:r>
        <w:rPr>
          <w:rFonts w:hint="eastAsia" w:ascii="Times New Roman" w:hAnsi="Times New Roman"/>
          <w:sz w:val="24"/>
          <w:szCs w:val="24"/>
        </w:rPr>
        <w:t>；本期债券的付息日为计息期限的每年</w:t>
      </w:r>
      <w:r>
        <w:rPr>
          <w:rFonts w:hint="eastAsia" w:ascii="Times New Roman" w:hAnsi="Times New Roman"/>
          <w:sz w:val="24"/>
          <w:szCs w:val="24"/>
          <w:lang w:val="en-US" w:eastAsia="zh-CN"/>
        </w:rPr>
        <w:t>3月9日</w:t>
      </w:r>
      <w:r>
        <w:rPr>
          <w:rFonts w:hint="eastAsia" w:ascii="Times New Roman" w:hAnsi="Times New Roman"/>
          <w:sz w:val="24"/>
          <w:szCs w:val="24"/>
        </w:rPr>
        <w:t>。</w:t>
      </w:r>
      <w:r>
        <w:rPr>
          <w:rFonts w:ascii="Times New Roman" w:hAnsi="Times New Roman"/>
          <w:sz w:val="24"/>
          <w:szCs w:val="24"/>
        </w:rPr>
        <w:t>（上述付息日如遇法定节假日，则顺延至下一个交易日）</w:t>
      </w:r>
      <w:r>
        <w:rPr>
          <w:rFonts w:hint="eastAsia" w:ascii="Times New Roman" w:hAnsi="Times New Roman"/>
          <w:sz w:val="24"/>
          <w:szCs w:val="24"/>
        </w:rPr>
        <w:t>。</w:t>
      </w:r>
    </w:p>
    <w:p>
      <w:pPr>
        <w:widowControl/>
        <w:snapToGrid w:val="0"/>
        <w:spacing w:line="400" w:lineRule="exact"/>
        <w:ind w:firstLine="480" w:firstLineChars="200"/>
        <w:jc w:val="left"/>
        <w:rPr>
          <w:rFonts w:ascii="Times New Roman" w:hAnsi="Times New Roman"/>
          <w:sz w:val="24"/>
          <w:szCs w:val="24"/>
        </w:rPr>
      </w:pPr>
    </w:p>
    <w:p>
      <w:pPr>
        <w:widowControl/>
        <w:snapToGrid w:val="0"/>
        <w:spacing w:line="400" w:lineRule="exact"/>
        <w:ind w:firstLine="562" w:firstLineChars="200"/>
        <w:jc w:val="left"/>
        <w:rPr>
          <w:rFonts w:ascii="Times New Roman" w:hAnsi="Times New Roman"/>
          <w:b/>
          <w:bCs/>
          <w:sz w:val="28"/>
          <w:szCs w:val="28"/>
        </w:rPr>
      </w:pPr>
      <w:r>
        <w:rPr>
          <w:rFonts w:ascii="Times New Roman" w:hAnsi="Times New Roman"/>
          <w:b/>
          <w:bCs/>
          <w:sz w:val="28"/>
          <w:szCs w:val="28"/>
        </w:rPr>
        <w:t>二、本期债券本年度付息兑付情况</w:t>
      </w:r>
    </w:p>
    <w:p>
      <w:pPr>
        <w:widowControl/>
        <w:snapToGrid w:val="0"/>
        <w:spacing w:line="400" w:lineRule="exact"/>
        <w:ind w:firstLine="480" w:firstLineChars="200"/>
        <w:jc w:val="left"/>
        <w:rPr>
          <w:rFonts w:ascii="Times New Roman" w:hAnsi="Times New Roman"/>
          <w:sz w:val="24"/>
          <w:szCs w:val="24"/>
        </w:rPr>
      </w:pPr>
      <w:r>
        <w:rPr>
          <w:rFonts w:ascii="Times New Roman" w:hAnsi="Times New Roman"/>
          <w:sz w:val="24"/>
          <w:szCs w:val="24"/>
        </w:rPr>
        <w:t>1、本年度计息期限：202</w:t>
      </w:r>
      <w:r>
        <w:rPr>
          <w:rFonts w:hint="eastAsia" w:ascii="Times New Roman" w:hAnsi="Times New Roman"/>
          <w:sz w:val="24"/>
          <w:szCs w:val="24"/>
          <w:lang w:val="en-US" w:eastAsia="zh-CN"/>
        </w:rPr>
        <w:t>4</w:t>
      </w:r>
      <w:r>
        <w:rPr>
          <w:rFonts w:ascii="Times New Roman" w:hAnsi="Times New Roman"/>
          <w:sz w:val="24"/>
          <w:szCs w:val="24"/>
        </w:rPr>
        <w:t>年</w:t>
      </w:r>
      <w:r>
        <w:rPr>
          <w:rFonts w:hint="eastAsia" w:ascii="Times New Roman" w:hAnsi="Times New Roman"/>
          <w:sz w:val="24"/>
          <w:szCs w:val="24"/>
          <w:lang w:val="en-US" w:eastAsia="zh-CN"/>
        </w:rPr>
        <w:t>3月9日</w:t>
      </w:r>
      <w:r>
        <w:rPr>
          <w:rFonts w:ascii="Times New Roman" w:hAnsi="Times New Roman"/>
          <w:sz w:val="24"/>
          <w:szCs w:val="24"/>
        </w:rPr>
        <w:t>至</w:t>
      </w:r>
      <w:r>
        <w:rPr>
          <w:rFonts w:hint="eastAsia" w:ascii="Times New Roman" w:hAnsi="Times New Roman"/>
          <w:sz w:val="24"/>
          <w:szCs w:val="24"/>
          <w:lang w:eastAsia="zh-CN"/>
        </w:rPr>
        <w:t>2025</w:t>
      </w:r>
      <w:r>
        <w:rPr>
          <w:rFonts w:ascii="Times New Roman" w:hAnsi="Times New Roman"/>
          <w:sz w:val="24"/>
          <w:szCs w:val="24"/>
        </w:rPr>
        <w:t>年</w:t>
      </w:r>
      <w:r>
        <w:rPr>
          <w:rFonts w:hint="eastAsia" w:ascii="Times New Roman" w:hAnsi="Times New Roman"/>
          <w:sz w:val="24"/>
          <w:szCs w:val="24"/>
          <w:lang w:val="en-US" w:eastAsia="zh-CN"/>
        </w:rPr>
        <w:t>3月8日</w:t>
      </w:r>
      <w:r>
        <w:rPr>
          <w:rFonts w:hint="eastAsia" w:ascii="Times New Roman" w:hAnsi="Times New Roman"/>
          <w:sz w:val="24"/>
          <w:szCs w:val="24"/>
        </w:rPr>
        <w:t>。</w:t>
      </w:r>
    </w:p>
    <w:p>
      <w:pPr>
        <w:widowControl/>
        <w:snapToGrid w:val="0"/>
        <w:spacing w:line="400" w:lineRule="exact"/>
        <w:ind w:firstLine="480" w:firstLineChars="200"/>
        <w:jc w:val="left"/>
        <w:rPr>
          <w:rFonts w:ascii="Times New Roman" w:hAnsi="Times New Roman"/>
          <w:sz w:val="24"/>
          <w:szCs w:val="24"/>
        </w:rPr>
      </w:pPr>
      <w:r>
        <w:rPr>
          <w:rFonts w:ascii="Times New Roman" w:hAnsi="Times New Roman"/>
          <w:sz w:val="24"/>
          <w:szCs w:val="24"/>
        </w:rPr>
        <w:t>2、票面利率及付息金额：本期债券票面利率（计息年利率）为</w:t>
      </w:r>
      <w:r>
        <w:rPr>
          <w:rFonts w:hint="eastAsia" w:ascii="Times New Roman" w:hAnsi="Times New Roman"/>
          <w:sz w:val="24"/>
          <w:szCs w:val="24"/>
        </w:rPr>
        <w:t>3.</w:t>
      </w:r>
      <w:r>
        <w:rPr>
          <w:rFonts w:hint="eastAsia" w:ascii="Times New Roman" w:hAnsi="Times New Roman"/>
          <w:sz w:val="24"/>
          <w:szCs w:val="24"/>
          <w:lang w:val="en-US" w:eastAsia="zh-CN"/>
        </w:rPr>
        <w:t>29</w:t>
      </w:r>
      <w:r>
        <w:rPr>
          <w:rFonts w:hint="eastAsia" w:ascii="Times New Roman" w:hAnsi="Times New Roman"/>
          <w:sz w:val="24"/>
          <w:szCs w:val="24"/>
        </w:rPr>
        <w:t>%</w:t>
      </w:r>
      <w:r>
        <w:rPr>
          <w:rFonts w:ascii="Times New Roman" w:hAnsi="Times New Roman"/>
          <w:sz w:val="24"/>
          <w:szCs w:val="24"/>
        </w:rPr>
        <w:t>，每手本期债券</w:t>
      </w:r>
      <w:r>
        <w:rPr>
          <w:rFonts w:hint="eastAsia" w:ascii="Times New Roman" w:hAnsi="Times New Roman"/>
          <w:sz w:val="24"/>
          <w:szCs w:val="24"/>
          <w:lang w:val="en-US" w:eastAsia="zh-CN"/>
        </w:rPr>
        <w:t>兑付本金</w:t>
      </w:r>
      <w:r>
        <w:rPr>
          <w:rFonts w:ascii="Times New Roman" w:hAnsi="Times New Roman"/>
          <w:sz w:val="24"/>
          <w:szCs w:val="24"/>
        </w:rPr>
        <w:t>为1,000元，派发利息为</w:t>
      </w:r>
      <w:r>
        <w:rPr>
          <w:rFonts w:hint="eastAsia" w:ascii="Times New Roman" w:hAnsi="Times New Roman"/>
          <w:sz w:val="24"/>
          <w:szCs w:val="24"/>
          <w:lang w:val="en-US" w:eastAsia="zh-CN"/>
        </w:rPr>
        <w:t>32</w:t>
      </w:r>
      <w:r>
        <w:rPr>
          <w:rFonts w:hint="eastAsia" w:ascii="Times New Roman" w:hAnsi="Times New Roman"/>
          <w:sz w:val="24"/>
          <w:szCs w:val="24"/>
        </w:rPr>
        <w:t>.</w:t>
      </w:r>
      <w:r>
        <w:rPr>
          <w:rFonts w:hint="eastAsia" w:ascii="Times New Roman" w:hAnsi="Times New Roman"/>
          <w:sz w:val="24"/>
          <w:szCs w:val="24"/>
          <w:lang w:val="en-US" w:eastAsia="zh-CN"/>
        </w:rPr>
        <w:t>9</w:t>
      </w:r>
      <w:r>
        <w:rPr>
          <w:rFonts w:hint="eastAsia" w:ascii="Times New Roman" w:hAnsi="Times New Roman"/>
          <w:sz w:val="24"/>
          <w:szCs w:val="24"/>
        </w:rPr>
        <w:t>0</w:t>
      </w:r>
      <w:r>
        <w:rPr>
          <w:rFonts w:ascii="Times New Roman" w:hAnsi="Times New Roman"/>
          <w:sz w:val="24"/>
          <w:szCs w:val="24"/>
        </w:rPr>
        <w:t>元（含税）</w:t>
      </w:r>
      <w:r>
        <w:rPr>
          <w:rFonts w:hint="eastAsia" w:ascii="Times New Roman" w:hAnsi="Times New Roman"/>
          <w:sz w:val="24"/>
          <w:szCs w:val="24"/>
        </w:rPr>
        <w:t>。</w:t>
      </w:r>
    </w:p>
    <w:p>
      <w:pPr>
        <w:widowControl/>
        <w:snapToGrid w:val="0"/>
        <w:spacing w:line="400" w:lineRule="exact"/>
        <w:ind w:firstLine="480" w:firstLineChars="200"/>
        <w:jc w:val="left"/>
        <w:rPr>
          <w:rFonts w:ascii="Times New Roman" w:hAnsi="Times New Roman"/>
          <w:sz w:val="24"/>
          <w:szCs w:val="24"/>
        </w:rPr>
      </w:pPr>
      <w:r>
        <w:rPr>
          <w:rFonts w:ascii="Times New Roman" w:hAnsi="Times New Roman"/>
          <w:sz w:val="24"/>
          <w:szCs w:val="24"/>
        </w:rPr>
        <w:t>3、债权登记日：</w:t>
      </w:r>
      <w:r>
        <w:rPr>
          <w:rFonts w:hint="eastAsia" w:ascii="Times New Roman" w:hAnsi="Times New Roman"/>
          <w:sz w:val="24"/>
          <w:szCs w:val="24"/>
          <w:lang w:eastAsia="zh-CN"/>
        </w:rPr>
        <w:t>2025</w:t>
      </w:r>
      <w:r>
        <w:rPr>
          <w:rFonts w:ascii="Times New Roman" w:hAnsi="Times New Roman"/>
          <w:sz w:val="24"/>
          <w:szCs w:val="24"/>
        </w:rPr>
        <w:t>年</w:t>
      </w:r>
      <w:r>
        <w:rPr>
          <w:rFonts w:hint="eastAsia" w:ascii="Times New Roman" w:hAnsi="Times New Roman"/>
          <w:sz w:val="24"/>
          <w:szCs w:val="24"/>
          <w:lang w:val="en-US" w:eastAsia="zh-CN"/>
        </w:rPr>
        <w:t>3月7日</w:t>
      </w:r>
      <w:r>
        <w:rPr>
          <w:rFonts w:ascii="Times New Roman" w:hAnsi="Times New Roman"/>
          <w:sz w:val="24"/>
          <w:szCs w:val="24"/>
        </w:rPr>
        <w:t>。截至该日收市后，本期债券投资者对托管账户所记载的债券余额享有本年度利息</w:t>
      </w:r>
      <w:r>
        <w:rPr>
          <w:rFonts w:hint="eastAsia" w:ascii="Times New Roman" w:hAnsi="Times New Roman"/>
          <w:sz w:val="24"/>
          <w:szCs w:val="24"/>
          <w:lang w:val="en-US" w:eastAsia="zh-CN"/>
        </w:rPr>
        <w:t>和剩余全部本金</w:t>
      </w:r>
      <w:r>
        <w:rPr>
          <w:rFonts w:hint="eastAsia" w:ascii="Times New Roman" w:hAnsi="Times New Roman"/>
          <w:sz w:val="24"/>
          <w:szCs w:val="24"/>
        </w:rPr>
        <w:t>。</w:t>
      </w:r>
    </w:p>
    <w:p>
      <w:pPr>
        <w:widowControl/>
        <w:snapToGrid w:val="0"/>
        <w:spacing w:line="400" w:lineRule="exact"/>
        <w:ind w:firstLine="480" w:firstLineChars="200"/>
        <w:jc w:val="left"/>
        <w:rPr>
          <w:rFonts w:hint="eastAsia" w:ascii="Times New Roman" w:hAnsi="Times New Roman"/>
          <w:sz w:val="24"/>
          <w:szCs w:val="24"/>
        </w:rPr>
      </w:pPr>
      <w:r>
        <w:rPr>
          <w:rFonts w:ascii="Times New Roman" w:hAnsi="Times New Roman"/>
          <w:sz w:val="24"/>
          <w:szCs w:val="24"/>
        </w:rPr>
        <w:t>4、</w:t>
      </w:r>
      <w:r>
        <w:rPr>
          <w:rFonts w:hint="eastAsia" w:ascii="Times New Roman" w:hAnsi="Times New Roman"/>
          <w:sz w:val="24"/>
          <w:szCs w:val="24"/>
          <w:lang w:val="en-US" w:eastAsia="zh-CN"/>
        </w:rPr>
        <w:t>本息兑付</w:t>
      </w:r>
      <w:r>
        <w:rPr>
          <w:rFonts w:ascii="Times New Roman" w:hAnsi="Times New Roman"/>
          <w:sz w:val="24"/>
          <w:szCs w:val="24"/>
        </w:rPr>
        <w:t>日：</w:t>
      </w:r>
      <w:r>
        <w:rPr>
          <w:rFonts w:hint="eastAsia" w:ascii="Times New Roman" w:hAnsi="Times New Roman"/>
          <w:sz w:val="24"/>
          <w:szCs w:val="24"/>
          <w:lang w:eastAsia="zh-CN"/>
        </w:rPr>
        <w:t>2025</w:t>
      </w:r>
      <w:r>
        <w:rPr>
          <w:rFonts w:ascii="Times New Roman" w:hAnsi="Times New Roman"/>
          <w:sz w:val="24"/>
          <w:szCs w:val="24"/>
        </w:rPr>
        <w:t>年</w:t>
      </w:r>
      <w:r>
        <w:rPr>
          <w:rFonts w:hint="eastAsia" w:ascii="Times New Roman" w:hAnsi="Times New Roman"/>
          <w:sz w:val="24"/>
          <w:szCs w:val="24"/>
          <w:lang w:val="en-US" w:eastAsia="zh-CN"/>
        </w:rPr>
        <w:t>3月10日</w:t>
      </w:r>
      <w:r>
        <w:rPr>
          <w:rFonts w:hint="eastAsia" w:ascii="Times New Roman" w:hAnsi="Times New Roman"/>
          <w:sz w:val="24"/>
          <w:szCs w:val="24"/>
        </w:rPr>
        <w:t>。</w:t>
      </w:r>
    </w:p>
    <w:p>
      <w:pPr>
        <w:widowControl/>
        <w:snapToGrid w:val="0"/>
        <w:spacing w:line="400" w:lineRule="exact"/>
        <w:ind w:firstLine="480" w:firstLineChars="200"/>
        <w:jc w:val="left"/>
        <w:rPr>
          <w:rFonts w:ascii="Times New Roman" w:hAnsi="Times New Roman"/>
          <w:sz w:val="24"/>
          <w:szCs w:val="24"/>
        </w:rPr>
      </w:pPr>
      <w:r>
        <w:rPr>
          <w:rFonts w:ascii="Times New Roman" w:hAnsi="Times New Roman"/>
          <w:sz w:val="24"/>
          <w:szCs w:val="24"/>
        </w:rPr>
        <w:t>5、债券摘牌日：</w:t>
      </w:r>
      <w:r>
        <w:rPr>
          <w:rFonts w:hint="eastAsia" w:ascii="Times New Roman" w:hAnsi="Times New Roman"/>
          <w:sz w:val="24"/>
          <w:szCs w:val="24"/>
        </w:rPr>
        <w:t>202</w:t>
      </w:r>
      <w:r>
        <w:rPr>
          <w:rFonts w:hint="eastAsia" w:ascii="Times New Roman" w:hAnsi="Times New Roman"/>
          <w:sz w:val="24"/>
          <w:szCs w:val="24"/>
          <w:lang w:val="en-US" w:eastAsia="zh-CN"/>
        </w:rPr>
        <w:t>5</w:t>
      </w:r>
      <w:r>
        <w:rPr>
          <w:rFonts w:hint="eastAsia" w:ascii="Times New Roman" w:hAnsi="Times New Roman"/>
          <w:sz w:val="24"/>
          <w:szCs w:val="24"/>
        </w:rPr>
        <w:t>年</w:t>
      </w:r>
      <w:r>
        <w:rPr>
          <w:rFonts w:hint="eastAsia" w:ascii="Times New Roman" w:hAnsi="Times New Roman"/>
          <w:sz w:val="24"/>
          <w:szCs w:val="24"/>
          <w:lang w:val="en-US" w:eastAsia="zh-CN"/>
        </w:rPr>
        <w:t>3</w:t>
      </w:r>
      <w:r>
        <w:rPr>
          <w:rFonts w:hint="eastAsia" w:ascii="Times New Roman" w:hAnsi="Times New Roman"/>
          <w:sz w:val="24"/>
          <w:szCs w:val="24"/>
        </w:rPr>
        <w:t>月</w:t>
      </w:r>
      <w:r>
        <w:rPr>
          <w:rFonts w:hint="eastAsia" w:ascii="Times New Roman" w:hAnsi="Times New Roman"/>
          <w:sz w:val="24"/>
          <w:szCs w:val="24"/>
          <w:lang w:val="en-US" w:eastAsia="zh-CN"/>
        </w:rPr>
        <w:t>10</w:t>
      </w:r>
      <w:r>
        <w:rPr>
          <w:rFonts w:hint="eastAsia" w:ascii="Times New Roman" w:hAnsi="Times New Roman"/>
          <w:sz w:val="24"/>
          <w:szCs w:val="24"/>
        </w:rPr>
        <w:t>日</w:t>
      </w:r>
      <w:r>
        <w:rPr>
          <w:rFonts w:ascii="Times New Roman" w:hAnsi="Times New Roman"/>
          <w:sz w:val="24"/>
          <w:szCs w:val="24"/>
        </w:rPr>
        <w:t>。</w:t>
      </w:r>
    </w:p>
    <w:p>
      <w:pPr>
        <w:widowControl/>
        <w:snapToGrid w:val="0"/>
        <w:spacing w:line="400" w:lineRule="exact"/>
        <w:ind w:firstLine="480" w:firstLineChars="200"/>
        <w:jc w:val="left"/>
        <w:rPr>
          <w:rFonts w:ascii="Times New Roman" w:hAnsi="Times New Roman"/>
          <w:sz w:val="24"/>
          <w:szCs w:val="24"/>
        </w:rPr>
      </w:pPr>
    </w:p>
    <w:p>
      <w:pPr>
        <w:widowControl/>
        <w:snapToGrid w:val="0"/>
        <w:spacing w:line="400" w:lineRule="exact"/>
        <w:ind w:firstLine="562" w:firstLineChars="200"/>
        <w:jc w:val="left"/>
        <w:rPr>
          <w:rFonts w:ascii="Times New Roman" w:hAnsi="Times New Roman"/>
          <w:b/>
          <w:bCs/>
          <w:sz w:val="28"/>
          <w:szCs w:val="28"/>
        </w:rPr>
      </w:pPr>
      <w:r>
        <w:rPr>
          <w:rFonts w:ascii="Times New Roman" w:hAnsi="Times New Roman"/>
          <w:b/>
          <w:bCs/>
          <w:sz w:val="28"/>
          <w:szCs w:val="28"/>
        </w:rPr>
        <w:t>三、兑付、兑息办法</w:t>
      </w:r>
    </w:p>
    <w:p>
      <w:pPr>
        <w:widowControl/>
        <w:snapToGrid w:val="0"/>
        <w:spacing w:line="400" w:lineRule="exact"/>
        <w:ind w:firstLine="480" w:firstLineChars="200"/>
        <w:jc w:val="left"/>
        <w:rPr>
          <w:rFonts w:ascii="Times New Roman" w:hAnsi="Times New Roman"/>
          <w:sz w:val="24"/>
          <w:szCs w:val="24"/>
        </w:rPr>
      </w:pPr>
      <w:r>
        <w:rPr>
          <w:rFonts w:ascii="Times New Roman" w:hAnsi="Times New Roman"/>
          <w:sz w:val="24"/>
          <w:szCs w:val="24"/>
        </w:rPr>
        <w:t>（一）本公司将与中国证券登记结算上海分公司签订委托代理债券兑付、兑息协议，委托中国证券登记结算上海分公司进行债券兑付、兑息。如本公司未按时足额将债券兑付、兑息资金划入中国证券登记结算上海分公司指定的银行账户，则中国证券登记结算上海分公司将根据协议终止委托代理债券兑付、兑息服务，后续兑付、兑息工作由本公司自行负责办理，相关实施事宜以本公司的公告为准。公司将在本期债券付息日2个交易日前将本期债券的利息足额划付至中国证券登记结算上海分公司指定的银行账户。</w:t>
      </w:r>
    </w:p>
    <w:p>
      <w:pPr>
        <w:widowControl/>
        <w:snapToGrid w:val="0"/>
        <w:spacing w:line="400" w:lineRule="exact"/>
        <w:ind w:firstLine="480" w:firstLineChars="200"/>
        <w:jc w:val="left"/>
        <w:rPr>
          <w:rFonts w:ascii="Times New Roman" w:hAnsi="Times New Roman"/>
          <w:sz w:val="24"/>
          <w:szCs w:val="24"/>
        </w:rPr>
      </w:pPr>
      <w:r>
        <w:rPr>
          <w:rFonts w:ascii="Times New Roman" w:hAnsi="Times New Roman"/>
          <w:sz w:val="24"/>
          <w:szCs w:val="24"/>
        </w:rPr>
        <w:t>（二）中国证券登记结算上海分公司在收到款项后，通过资金结算系统将债券利息划付给相应的兑付机构（证券公司或中证登上海分公司认可的其他机构），投资者于兑付机构领取债券利息。</w:t>
      </w:r>
    </w:p>
    <w:p>
      <w:pPr>
        <w:widowControl/>
        <w:snapToGrid w:val="0"/>
        <w:spacing w:line="400" w:lineRule="exact"/>
        <w:ind w:firstLine="480" w:firstLineChars="200"/>
        <w:jc w:val="left"/>
        <w:rPr>
          <w:rFonts w:ascii="Times New Roman" w:hAnsi="Times New Roman"/>
          <w:sz w:val="24"/>
          <w:szCs w:val="24"/>
        </w:rPr>
      </w:pPr>
    </w:p>
    <w:p>
      <w:pPr>
        <w:widowControl/>
        <w:numPr>
          <w:ilvl w:val="0"/>
          <w:numId w:val="2"/>
        </w:numPr>
        <w:snapToGrid w:val="0"/>
        <w:spacing w:line="400" w:lineRule="exact"/>
        <w:ind w:firstLine="562" w:firstLineChars="200"/>
        <w:jc w:val="left"/>
        <w:rPr>
          <w:rFonts w:ascii="Times New Roman" w:hAnsi="Times New Roman"/>
          <w:b/>
          <w:bCs/>
          <w:sz w:val="28"/>
          <w:szCs w:val="28"/>
        </w:rPr>
      </w:pPr>
      <w:r>
        <w:rPr>
          <w:rFonts w:ascii="Times New Roman" w:hAnsi="Times New Roman"/>
          <w:b/>
          <w:bCs/>
          <w:sz w:val="28"/>
          <w:szCs w:val="28"/>
        </w:rPr>
        <w:t>关于本期债券企业债券利息所得税的征收</w:t>
      </w:r>
    </w:p>
    <w:p>
      <w:pPr>
        <w:widowControl/>
        <w:snapToGrid w:val="0"/>
        <w:spacing w:line="400" w:lineRule="exact"/>
        <w:ind w:firstLine="480" w:firstLineChars="200"/>
        <w:jc w:val="left"/>
        <w:rPr>
          <w:rFonts w:ascii="Times New Roman" w:hAnsi="Times New Roman"/>
          <w:b/>
          <w:bCs/>
          <w:sz w:val="28"/>
          <w:szCs w:val="28"/>
        </w:rPr>
      </w:pPr>
      <w:r>
        <w:rPr>
          <w:rFonts w:ascii="Times New Roman" w:hAnsi="Times New Roman"/>
          <w:sz w:val="24"/>
          <w:szCs w:val="24"/>
        </w:rPr>
        <w:t>（一）关于向个人投资者征收企业债券利息所得税的说明</w:t>
      </w:r>
    </w:p>
    <w:p>
      <w:pPr>
        <w:widowControl/>
        <w:snapToGrid w:val="0"/>
        <w:spacing w:line="400" w:lineRule="exact"/>
        <w:ind w:firstLine="480" w:firstLineChars="200"/>
        <w:jc w:val="left"/>
        <w:rPr>
          <w:rFonts w:ascii="Times New Roman" w:hAnsi="Times New Roman"/>
          <w:sz w:val="24"/>
          <w:szCs w:val="24"/>
        </w:rPr>
      </w:pPr>
      <w:r>
        <w:rPr>
          <w:rFonts w:ascii="Times New Roman" w:hAnsi="Times New Roman"/>
          <w:sz w:val="24"/>
          <w:szCs w:val="24"/>
        </w:rPr>
        <w:t>根据《中华人民共和国个人所得税法》和《企业债券管理条例》等相关法规和文件的规定，本期债券个人投资者应就其获得的债券利息所得缴纳企业债券利息个人所得税。本期债券发行人已在本期债券募集说明书中对上述规定予以明确说明。</w:t>
      </w:r>
    </w:p>
    <w:p>
      <w:pPr>
        <w:widowControl/>
        <w:snapToGrid w:val="0"/>
        <w:spacing w:line="400" w:lineRule="exact"/>
        <w:ind w:firstLine="480" w:firstLineChars="200"/>
        <w:jc w:val="left"/>
        <w:rPr>
          <w:rFonts w:ascii="Times New Roman" w:hAnsi="Times New Roman"/>
          <w:sz w:val="24"/>
          <w:szCs w:val="24"/>
        </w:rPr>
      </w:pPr>
      <w:r>
        <w:rPr>
          <w:rFonts w:ascii="Times New Roman" w:hAnsi="Times New Roman"/>
          <w:sz w:val="24"/>
          <w:szCs w:val="24"/>
        </w:rPr>
        <w:t>按照《国家税务总局关于加强企业债券利息个人所得税代扣代缴工作的通知》（国税函[2003]612号）规定，本期债券利息个人所得税将统一由各兑付机构负责代扣代缴并直接向各兑付机构所在地的税务部门缴付。请各兑付机构按照个人所得税法的有关规定做好代扣代缴个人所得税工作。如各兑付机构未履行上述债券利息个人所得税的代扣代缴义务，由此产生的法律责任由各兑付机构自行承担。</w:t>
      </w:r>
    </w:p>
    <w:p>
      <w:pPr>
        <w:widowControl/>
        <w:snapToGrid w:val="0"/>
        <w:spacing w:line="400" w:lineRule="exact"/>
        <w:ind w:firstLine="480" w:firstLineChars="200"/>
        <w:jc w:val="left"/>
        <w:rPr>
          <w:rFonts w:ascii="Times New Roman" w:hAnsi="Times New Roman"/>
          <w:sz w:val="24"/>
          <w:szCs w:val="24"/>
        </w:rPr>
      </w:pPr>
      <w:r>
        <w:rPr>
          <w:rFonts w:ascii="Times New Roman" w:hAnsi="Times New Roman"/>
          <w:sz w:val="24"/>
          <w:szCs w:val="24"/>
        </w:rPr>
        <w:t>本期债券利息个人所得税的征缴说明如下：</w:t>
      </w:r>
    </w:p>
    <w:p>
      <w:pPr>
        <w:widowControl/>
        <w:snapToGrid w:val="0"/>
        <w:spacing w:line="400" w:lineRule="exact"/>
        <w:ind w:firstLine="480" w:firstLineChars="200"/>
        <w:jc w:val="left"/>
        <w:rPr>
          <w:rFonts w:ascii="Times New Roman" w:hAnsi="Times New Roman"/>
          <w:sz w:val="24"/>
          <w:szCs w:val="24"/>
        </w:rPr>
      </w:pPr>
      <w:r>
        <w:rPr>
          <w:rFonts w:ascii="Times New Roman" w:hAnsi="Times New Roman"/>
          <w:sz w:val="24"/>
          <w:szCs w:val="24"/>
        </w:rPr>
        <w:t>（1）纳税人：本期债券的个人投资者</w:t>
      </w:r>
    </w:p>
    <w:p>
      <w:pPr>
        <w:widowControl/>
        <w:snapToGrid w:val="0"/>
        <w:spacing w:line="400" w:lineRule="exact"/>
        <w:ind w:firstLine="480" w:firstLineChars="200"/>
        <w:jc w:val="left"/>
        <w:rPr>
          <w:rFonts w:ascii="Times New Roman" w:hAnsi="Times New Roman"/>
          <w:sz w:val="24"/>
          <w:szCs w:val="24"/>
        </w:rPr>
      </w:pPr>
      <w:r>
        <w:rPr>
          <w:rFonts w:ascii="Times New Roman" w:hAnsi="Times New Roman"/>
          <w:sz w:val="24"/>
          <w:szCs w:val="24"/>
        </w:rPr>
        <w:t>（2）征税对象：本期债券的利息所得</w:t>
      </w:r>
    </w:p>
    <w:p>
      <w:pPr>
        <w:widowControl/>
        <w:snapToGrid w:val="0"/>
        <w:spacing w:line="400" w:lineRule="exact"/>
        <w:ind w:firstLine="480" w:firstLineChars="200"/>
        <w:jc w:val="left"/>
        <w:rPr>
          <w:rFonts w:ascii="Times New Roman" w:hAnsi="Times New Roman"/>
          <w:sz w:val="24"/>
          <w:szCs w:val="24"/>
        </w:rPr>
      </w:pPr>
      <w:r>
        <w:rPr>
          <w:rFonts w:ascii="Times New Roman" w:hAnsi="Times New Roman"/>
          <w:sz w:val="24"/>
          <w:szCs w:val="24"/>
        </w:rPr>
        <w:t>（3）征税税率：按利息额的20%征收</w:t>
      </w:r>
    </w:p>
    <w:p>
      <w:pPr>
        <w:widowControl/>
        <w:snapToGrid w:val="0"/>
        <w:spacing w:line="400" w:lineRule="exact"/>
        <w:ind w:firstLine="480" w:firstLineChars="200"/>
        <w:jc w:val="left"/>
        <w:rPr>
          <w:rFonts w:ascii="Times New Roman" w:hAnsi="Times New Roman"/>
          <w:sz w:val="24"/>
          <w:szCs w:val="24"/>
        </w:rPr>
      </w:pPr>
      <w:r>
        <w:rPr>
          <w:rFonts w:ascii="Times New Roman" w:hAnsi="Times New Roman"/>
          <w:sz w:val="24"/>
          <w:szCs w:val="24"/>
        </w:rPr>
        <w:t>（4）征税环节：个人投资者在付息网点领取利息时由付息网点一次性扣除</w:t>
      </w:r>
    </w:p>
    <w:p>
      <w:pPr>
        <w:widowControl/>
        <w:snapToGrid w:val="0"/>
        <w:spacing w:line="400" w:lineRule="exact"/>
        <w:ind w:firstLine="480" w:firstLineChars="200"/>
        <w:jc w:val="left"/>
        <w:rPr>
          <w:rFonts w:ascii="Times New Roman" w:hAnsi="Times New Roman"/>
          <w:sz w:val="24"/>
          <w:szCs w:val="24"/>
        </w:rPr>
      </w:pPr>
      <w:r>
        <w:rPr>
          <w:rFonts w:ascii="Times New Roman" w:hAnsi="Times New Roman"/>
          <w:sz w:val="24"/>
          <w:szCs w:val="24"/>
        </w:rPr>
        <w:t>（5）代扣代缴义务人：负责本期债券付息工作的各付息网点</w:t>
      </w:r>
    </w:p>
    <w:p>
      <w:pPr>
        <w:widowControl/>
        <w:snapToGrid w:val="0"/>
        <w:spacing w:line="400" w:lineRule="exact"/>
        <w:ind w:firstLine="480" w:firstLineChars="200"/>
        <w:jc w:val="left"/>
        <w:rPr>
          <w:rFonts w:ascii="Times New Roman" w:hAnsi="Times New Roman"/>
          <w:sz w:val="24"/>
          <w:szCs w:val="24"/>
        </w:rPr>
      </w:pPr>
      <w:r>
        <w:rPr>
          <w:rFonts w:ascii="Times New Roman" w:hAnsi="Times New Roman"/>
          <w:sz w:val="24"/>
          <w:szCs w:val="24"/>
        </w:rPr>
        <w:t>（6）本期债券利息税的征管部门：各付息网点所在地的税务部门</w:t>
      </w:r>
    </w:p>
    <w:p>
      <w:pPr>
        <w:widowControl/>
        <w:snapToGrid w:val="0"/>
        <w:spacing w:line="400" w:lineRule="exact"/>
        <w:ind w:firstLine="480" w:firstLineChars="200"/>
        <w:jc w:val="left"/>
        <w:rPr>
          <w:rFonts w:ascii="Times New Roman" w:hAnsi="Times New Roman"/>
          <w:sz w:val="24"/>
          <w:szCs w:val="24"/>
        </w:rPr>
      </w:pPr>
      <w:r>
        <w:rPr>
          <w:rFonts w:hint="eastAsia" w:ascii="Times New Roman" w:hAnsi="Times New Roman"/>
          <w:sz w:val="24"/>
          <w:szCs w:val="24"/>
        </w:rPr>
        <w:t>（二）关于向非居民企业征收企业债券利息所得税的说明</w:t>
      </w:r>
    </w:p>
    <w:p>
      <w:pPr>
        <w:widowControl/>
        <w:snapToGrid w:val="0"/>
        <w:spacing w:line="400" w:lineRule="exact"/>
        <w:ind w:firstLine="480" w:firstLineChars="200"/>
        <w:rPr>
          <w:rFonts w:ascii="Times New Roman" w:hAnsi="Times New Roman"/>
          <w:sz w:val="24"/>
          <w:szCs w:val="24"/>
        </w:rPr>
      </w:pPr>
      <w:r>
        <w:rPr>
          <w:rFonts w:hint="eastAsia" w:ascii="Times New Roman" w:hAnsi="Times New Roman"/>
          <w:sz w:val="24"/>
          <w:szCs w:val="24"/>
        </w:rPr>
        <w:t>根据2021年11月22日发布的《关于延续境外机构投资境内债券市场企业所得税、增值税政策的公告》（财政部税务总局公告2021年34号），自2021年11月7日起至2025年12月31日止，对境外机构投资境内债券市场取得的债券利息收入暂免征收企业所得税和增值税。上述暂免征收企业所得税的范围不包括境外机构在境内设立的机构、场所取得的与该机构、场所有实际联系的债券利息。</w:t>
      </w:r>
    </w:p>
    <w:p>
      <w:pPr>
        <w:widowControl/>
        <w:snapToGrid w:val="0"/>
        <w:spacing w:line="400" w:lineRule="exact"/>
        <w:ind w:firstLine="480" w:firstLineChars="200"/>
        <w:jc w:val="left"/>
        <w:rPr>
          <w:rFonts w:ascii="Times New Roman" w:hAnsi="Times New Roman"/>
          <w:sz w:val="24"/>
          <w:szCs w:val="24"/>
        </w:rPr>
      </w:pPr>
    </w:p>
    <w:p>
      <w:pPr>
        <w:widowControl/>
        <w:snapToGrid w:val="0"/>
        <w:spacing w:line="400" w:lineRule="exact"/>
        <w:ind w:firstLine="562" w:firstLineChars="200"/>
        <w:jc w:val="left"/>
        <w:rPr>
          <w:rFonts w:ascii="Times New Roman" w:hAnsi="Times New Roman"/>
          <w:b/>
          <w:bCs/>
          <w:sz w:val="28"/>
          <w:szCs w:val="28"/>
        </w:rPr>
      </w:pPr>
      <w:r>
        <w:rPr>
          <w:rFonts w:ascii="Times New Roman" w:hAnsi="Times New Roman"/>
          <w:b/>
          <w:bCs/>
          <w:sz w:val="28"/>
          <w:szCs w:val="28"/>
        </w:rPr>
        <w:t>五、相关机构及联系方式</w:t>
      </w:r>
    </w:p>
    <w:p>
      <w:pPr>
        <w:widowControl/>
        <w:snapToGrid w:val="0"/>
        <w:spacing w:line="400" w:lineRule="exact"/>
        <w:ind w:firstLine="480" w:firstLineChars="200"/>
        <w:jc w:val="left"/>
        <w:rPr>
          <w:rFonts w:ascii="Times New Roman" w:hAnsi="Times New Roman"/>
          <w:sz w:val="24"/>
          <w:szCs w:val="24"/>
        </w:rPr>
      </w:pPr>
      <w:r>
        <w:rPr>
          <w:rFonts w:ascii="Times New Roman" w:hAnsi="Times New Roman"/>
          <w:sz w:val="24"/>
          <w:szCs w:val="24"/>
        </w:rPr>
        <w:t>1、发行人：海通证券股份有限公司</w:t>
      </w:r>
    </w:p>
    <w:p>
      <w:pPr>
        <w:widowControl/>
        <w:snapToGrid w:val="0"/>
        <w:spacing w:line="400" w:lineRule="exact"/>
        <w:ind w:firstLine="480" w:firstLineChars="200"/>
        <w:jc w:val="left"/>
        <w:rPr>
          <w:rFonts w:ascii="Times New Roman" w:hAnsi="Times New Roman"/>
          <w:sz w:val="24"/>
          <w:szCs w:val="24"/>
        </w:rPr>
      </w:pPr>
      <w:r>
        <w:rPr>
          <w:rFonts w:hint="eastAsia" w:ascii="Times New Roman" w:hAnsi="Times New Roman"/>
          <w:sz w:val="24"/>
          <w:szCs w:val="24"/>
        </w:rPr>
        <w:t>地址：上海市黄浦区中山南路888号海通外滩金融广场A座8层</w:t>
      </w:r>
    </w:p>
    <w:p>
      <w:pPr>
        <w:widowControl/>
        <w:snapToGrid w:val="0"/>
        <w:spacing w:line="400" w:lineRule="exact"/>
        <w:ind w:firstLine="480" w:firstLineChars="200"/>
        <w:jc w:val="left"/>
        <w:rPr>
          <w:rFonts w:ascii="Times New Roman" w:hAnsi="Times New Roman"/>
          <w:sz w:val="24"/>
          <w:szCs w:val="24"/>
        </w:rPr>
      </w:pPr>
      <w:r>
        <w:rPr>
          <w:rFonts w:hint="eastAsia" w:ascii="Times New Roman" w:hAnsi="Times New Roman"/>
          <w:sz w:val="24"/>
          <w:szCs w:val="24"/>
        </w:rPr>
        <w:t>联系人：蒋泽云、张列锋、叶亮</w:t>
      </w:r>
    </w:p>
    <w:p>
      <w:pPr>
        <w:widowControl/>
        <w:snapToGrid w:val="0"/>
        <w:spacing w:line="400" w:lineRule="exact"/>
        <w:ind w:firstLine="480" w:firstLineChars="200"/>
        <w:jc w:val="left"/>
        <w:rPr>
          <w:rFonts w:ascii="Times New Roman" w:hAnsi="Times New Roman"/>
          <w:sz w:val="24"/>
          <w:szCs w:val="24"/>
        </w:rPr>
      </w:pPr>
      <w:r>
        <w:rPr>
          <w:rFonts w:hint="eastAsia" w:ascii="Times New Roman" w:hAnsi="Times New Roman"/>
          <w:sz w:val="24"/>
          <w:szCs w:val="24"/>
        </w:rPr>
        <w:t>联系电话：021-23185108</w:t>
      </w:r>
    </w:p>
    <w:p>
      <w:pPr>
        <w:widowControl/>
        <w:snapToGrid w:val="0"/>
        <w:spacing w:line="400" w:lineRule="exact"/>
        <w:ind w:firstLine="480" w:firstLineChars="200"/>
        <w:jc w:val="left"/>
        <w:rPr>
          <w:rFonts w:ascii="Times New Roman" w:hAnsi="Times New Roman"/>
          <w:sz w:val="24"/>
          <w:szCs w:val="24"/>
        </w:rPr>
      </w:pPr>
      <w:r>
        <w:rPr>
          <w:rFonts w:ascii="Times New Roman" w:hAnsi="Times New Roman"/>
          <w:sz w:val="24"/>
          <w:szCs w:val="24"/>
        </w:rPr>
        <w:t>2、受托管理人：</w:t>
      </w:r>
      <w:r>
        <w:rPr>
          <w:rFonts w:hint="eastAsia" w:ascii="Times New Roman" w:hAnsi="Times New Roman"/>
          <w:sz w:val="24"/>
          <w:szCs w:val="24"/>
        </w:rPr>
        <w:t>中信证券股份有限公司</w:t>
      </w:r>
    </w:p>
    <w:p>
      <w:pPr>
        <w:widowControl/>
        <w:snapToGrid w:val="0"/>
        <w:spacing w:line="400" w:lineRule="exact"/>
        <w:ind w:firstLine="480" w:firstLineChars="200"/>
        <w:jc w:val="left"/>
        <w:rPr>
          <w:rFonts w:ascii="Times New Roman" w:hAnsi="Times New Roman"/>
          <w:sz w:val="24"/>
          <w:szCs w:val="24"/>
        </w:rPr>
      </w:pPr>
      <w:r>
        <w:rPr>
          <w:rFonts w:ascii="Times New Roman" w:hAnsi="Times New Roman"/>
          <w:sz w:val="24"/>
          <w:szCs w:val="24"/>
        </w:rPr>
        <w:t>地址：</w:t>
      </w:r>
      <w:r>
        <w:rPr>
          <w:rFonts w:hint="eastAsia" w:ascii="Times New Roman" w:hAnsi="Times New Roman"/>
          <w:sz w:val="24"/>
          <w:szCs w:val="24"/>
        </w:rPr>
        <w:t>北京市朝阳区亮马桥路48号中信证券大厦22、23层</w:t>
      </w:r>
    </w:p>
    <w:p>
      <w:pPr>
        <w:widowControl/>
        <w:snapToGrid w:val="0"/>
        <w:spacing w:line="400" w:lineRule="exact"/>
        <w:ind w:firstLine="480" w:firstLineChars="200"/>
        <w:jc w:val="left"/>
        <w:rPr>
          <w:rFonts w:ascii="Times New Roman" w:hAnsi="Times New Roman"/>
          <w:sz w:val="24"/>
          <w:szCs w:val="24"/>
        </w:rPr>
      </w:pPr>
      <w:r>
        <w:rPr>
          <w:rFonts w:ascii="Times New Roman" w:hAnsi="Times New Roman"/>
          <w:sz w:val="24"/>
          <w:szCs w:val="24"/>
        </w:rPr>
        <w:t>联系人：</w:t>
      </w:r>
      <w:r>
        <w:rPr>
          <w:rFonts w:hint="eastAsia" w:ascii="Times New Roman" w:hAnsi="Times New Roman"/>
          <w:sz w:val="24"/>
        </w:rPr>
        <w:t>聂磊、陈莹娟、祁继华、康雅然</w:t>
      </w:r>
    </w:p>
    <w:p>
      <w:pPr>
        <w:widowControl/>
        <w:snapToGrid w:val="0"/>
        <w:spacing w:line="400" w:lineRule="exact"/>
        <w:ind w:firstLine="480" w:firstLineChars="200"/>
        <w:jc w:val="left"/>
        <w:rPr>
          <w:rFonts w:ascii="Times New Roman" w:hAnsi="Times New Roman"/>
          <w:sz w:val="24"/>
          <w:szCs w:val="24"/>
        </w:rPr>
      </w:pPr>
      <w:r>
        <w:rPr>
          <w:rFonts w:ascii="Times New Roman" w:hAnsi="Times New Roman"/>
          <w:sz w:val="24"/>
          <w:szCs w:val="24"/>
        </w:rPr>
        <w:t>联系电话：010-60838888</w:t>
      </w:r>
    </w:p>
    <w:p>
      <w:pPr>
        <w:widowControl/>
        <w:snapToGrid w:val="0"/>
        <w:spacing w:line="400" w:lineRule="exact"/>
        <w:ind w:firstLine="480" w:firstLineChars="200"/>
        <w:jc w:val="left"/>
        <w:rPr>
          <w:rFonts w:ascii="Times New Roman" w:hAnsi="Times New Roman"/>
          <w:sz w:val="24"/>
          <w:szCs w:val="24"/>
        </w:rPr>
      </w:pPr>
      <w:r>
        <w:rPr>
          <w:rFonts w:ascii="Times New Roman" w:hAnsi="Times New Roman"/>
          <w:sz w:val="24"/>
          <w:szCs w:val="24"/>
        </w:rPr>
        <w:t>3、托管人：中国证券登记结算有限责任公司上海分公司</w:t>
      </w:r>
    </w:p>
    <w:p>
      <w:pPr>
        <w:widowControl/>
        <w:snapToGrid w:val="0"/>
        <w:spacing w:line="400" w:lineRule="exact"/>
        <w:ind w:firstLine="480" w:firstLineChars="200"/>
        <w:jc w:val="left"/>
        <w:rPr>
          <w:rFonts w:ascii="Times New Roman" w:hAnsi="Times New Roman"/>
          <w:sz w:val="24"/>
          <w:szCs w:val="24"/>
        </w:rPr>
      </w:pPr>
    </w:p>
    <w:p>
      <w:pPr>
        <w:widowControl/>
        <w:snapToGrid w:val="0"/>
        <w:spacing w:line="400" w:lineRule="exact"/>
        <w:ind w:firstLine="480" w:firstLineChars="200"/>
        <w:jc w:val="left"/>
        <w:rPr>
          <w:rFonts w:ascii="Times New Roman" w:hAnsi="Times New Roman"/>
          <w:sz w:val="24"/>
          <w:szCs w:val="24"/>
        </w:rPr>
      </w:pPr>
      <w:r>
        <w:rPr>
          <w:rFonts w:ascii="Times New Roman" w:hAnsi="Times New Roman"/>
          <w:sz w:val="24"/>
          <w:szCs w:val="24"/>
        </w:rPr>
        <w:t>特此公告。</w:t>
      </w:r>
    </w:p>
    <w:p>
      <w:pPr>
        <w:widowControl/>
        <w:snapToGrid w:val="0"/>
        <w:spacing w:line="400" w:lineRule="exact"/>
        <w:ind w:firstLine="480" w:firstLineChars="200"/>
        <w:jc w:val="left"/>
        <w:rPr>
          <w:rFonts w:ascii="Times New Roman" w:hAnsi="Times New Roman"/>
          <w:sz w:val="24"/>
          <w:szCs w:val="24"/>
        </w:rPr>
      </w:pPr>
    </w:p>
    <w:p>
      <w:pPr>
        <w:widowControl/>
        <w:jc w:val="left"/>
        <w:rPr>
          <w:rFonts w:ascii="Times New Roman" w:hAnsi="Times New Roman"/>
          <w:sz w:val="24"/>
          <w:szCs w:val="24"/>
        </w:rPr>
      </w:pPr>
      <w:r>
        <w:rPr>
          <w:rFonts w:ascii="Times New Roman" w:hAnsi="Times New Roman"/>
          <w:sz w:val="24"/>
          <w:szCs w:val="24"/>
        </w:rPr>
        <w:br w:type="page"/>
      </w:r>
    </w:p>
    <w:p>
      <w:pPr>
        <w:widowControl/>
        <w:snapToGrid w:val="0"/>
        <w:spacing w:line="400" w:lineRule="exact"/>
        <w:ind w:firstLine="480" w:firstLineChars="200"/>
        <w:rPr>
          <w:rFonts w:ascii="Times New Roman" w:hAnsi="Times New Roman"/>
          <w:sz w:val="24"/>
        </w:rPr>
      </w:pPr>
      <w:r>
        <w:rPr>
          <w:rFonts w:ascii="Times New Roman" w:hAnsi="Times New Roman"/>
          <w:sz w:val="24"/>
        </w:rPr>
        <w:t>（本页无正文，为《</w:t>
      </w:r>
      <w:r>
        <w:rPr>
          <w:rFonts w:hint="eastAsia" w:ascii="Times New Roman" w:hAnsi="Times New Roman"/>
          <w:sz w:val="24"/>
          <w:szCs w:val="24"/>
        </w:rPr>
        <w:t>海通证券股份有限公司</w:t>
      </w:r>
      <w:r>
        <w:rPr>
          <w:rFonts w:hint="eastAsia" w:ascii="Times New Roman" w:hAnsi="Times New Roman"/>
          <w:sz w:val="24"/>
          <w:szCs w:val="24"/>
          <w:lang w:eastAsia="zh-CN"/>
        </w:rPr>
        <w:t>2022年面向专业投资者公开发行次级债券</w:t>
      </w:r>
      <w:r>
        <w:rPr>
          <w:rFonts w:hint="eastAsia" w:ascii="Times New Roman" w:hAnsi="Times New Roman"/>
          <w:sz w:val="24"/>
          <w:szCs w:val="24"/>
        </w:rPr>
        <w:t>（</w:t>
      </w:r>
      <w:r>
        <w:rPr>
          <w:rFonts w:hint="eastAsia" w:ascii="Times New Roman" w:hAnsi="Times New Roman"/>
          <w:sz w:val="24"/>
          <w:szCs w:val="24"/>
          <w:lang w:eastAsia="zh-CN"/>
        </w:rPr>
        <w:t>第三期</w:t>
      </w:r>
      <w:r>
        <w:rPr>
          <w:rFonts w:hint="eastAsia" w:ascii="Times New Roman" w:hAnsi="Times New Roman"/>
          <w:sz w:val="24"/>
          <w:szCs w:val="24"/>
        </w:rPr>
        <w:t>）</w:t>
      </w:r>
      <w:r>
        <w:rPr>
          <w:rFonts w:hint="eastAsia" w:ascii="Times New Roman" w:hAnsi="Times New Roman"/>
          <w:sz w:val="24"/>
          <w:lang w:eastAsia="zh-CN"/>
        </w:rPr>
        <w:t>2025</w:t>
      </w:r>
      <w:r>
        <w:rPr>
          <w:rFonts w:hint="eastAsia" w:ascii="Times New Roman" w:hAnsi="Times New Roman"/>
          <w:sz w:val="24"/>
        </w:rPr>
        <w:t>年本息兑付及摘牌公告</w:t>
      </w:r>
      <w:r>
        <w:rPr>
          <w:rFonts w:ascii="Times New Roman" w:hAnsi="Times New Roman"/>
          <w:sz w:val="24"/>
        </w:rPr>
        <w:t>》之盖章页）</w:t>
      </w:r>
    </w:p>
    <w:p>
      <w:pPr>
        <w:spacing w:before="312" w:beforeLines="100" w:after="312" w:afterLines="100" w:line="300" w:lineRule="auto"/>
        <w:ind w:firstLine="435"/>
        <w:rPr>
          <w:rFonts w:ascii="Times New Roman" w:hAnsi="Times New Roman"/>
          <w:sz w:val="24"/>
        </w:rPr>
      </w:pPr>
    </w:p>
    <w:p>
      <w:pPr>
        <w:spacing w:before="312" w:beforeLines="100" w:after="312" w:afterLines="100" w:line="300" w:lineRule="auto"/>
        <w:ind w:firstLine="435"/>
        <w:rPr>
          <w:rFonts w:ascii="Times New Roman" w:hAnsi="Times New Roman"/>
          <w:sz w:val="24"/>
        </w:rPr>
      </w:pPr>
    </w:p>
    <w:p>
      <w:pPr>
        <w:spacing w:before="312" w:beforeLines="100" w:after="312" w:afterLines="100" w:line="300" w:lineRule="auto"/>
        <w:ind w:firstLine="554" w:firstLineChars="231"/>
        <w:jc w:val="right"/>
        <w:rPr>
          <w:rFonts w:ascii="Times New Roman" w:hAnsi="Times New Roman"/>
          <w:sz w:val="24"/>
        </w:rPr>
      </w:pPr>
      <w:bookmarkStart w:id="6" w:name="_GoBack"/>
      <w:bookmarkEnd w:id="6"/>
      <w:r>
        <w:rPr>
          <w:rFonts w:ascii="Times New Roman" w:hAnsi="Times New Roman"/>
          <w:sz w:val="24"/>
        </w:rPr>
        <w:t>海通证券股份有限公司</w:t>
      </w:r>
    </w:p>
    <w:p>
      <w:pPr>
        <w:wordWrap w:val="0"/>
        <w:spacing w:line="560" w:lineRule="exact"/>
        <w:jc w:val="right"/>
        <w:rPr>
          <w:rFonts w:ascii="Times New Roman" w:hAnsi="Times New Roman"/>
        </w:rPr>
      </w:pPr>
      <w:r>
        <w:rPr>
          <w:rFonts w:hint="eastAsia" w:ascii="Times New Roman" w:hAnsi="Times New Roman"/>
          <w:sz w:val="24"/>
          <w:lang w:eastAsia="zh-CN"/>
        </w:rPr>
        <w:t>2025</w:t>
      </w:r>
      <w:r>
        <w:rPr>
          <w:rFonts w:ascii="Times New Roman" w:hAnsi="Times New Roman"/>
          <w:sz w:val="24"/>
        </w:rPr>
        <w:t xml:space="preserve">年 </w:t>
      </w:r>
      <w:r>
        <w:rPr>
          <w:rFonts w:hint="eastAsia" w:ascii="Times New Roman" w:hAnsi="Times New Roman"/>
          <w:sz w:val="24"/>
          <w:lang w:val="en-US" w:eastAsia="zh-CN"/>
        </w:rPr>
        <w:t>3</w:t>
      </w:r>
      <w:r>
        <w:rPr>
          <w:rFonts w:ascii="Times New Roman" w:hAnsi="Times New Roman"/>
          <w:sz w:val="24"/>
        </w:rPr>
        <w:t xml:space="preserve"> 月 </w:t>
      </w:r>
      <w:r>
        <w:rPr>
          <w:rFonts w:hint="eastAsia" w:ascii="Times New Roman" w:hAnsi="Times New Roman"/>
          <w:sz w:val="24"/>
          <w:lang w:val="en-US" w:eastAsia="zh-CN"/>
        </w:rPr>
        <w:t>5</w:t>
      </w:r>
      <w:r>
        <w:rPr>
          <w:rFonts w:ascii="Times New Roman" w:hAnsi="Times New Roman"/>
          <w:sz w:val="24"/>
        </w:rPr>
        <w:t xml:space="preserve"> 日</w:t>
      </w:r>
    </w:p>
    <w:p>
      <w:pPr>
        <w:rPr>
          <w:rFonts w:ascii="Times New Roman" w:hAnsi="Times New Roman"/>
        </w:rPr>
      </w:pPr>
    </w:p>
    <w:p>
      <w:pPr>
        <w:widowControl/>
        <w:snapToGrid w:val="0"/>
        <w:spacing w:line="400" w:lineRule="exact"/>
        <w:ind w:firstLine="480" w:firstLineChars="200"/>
        <w:jc w:val="left"/>
        <w:rPr>
          <w:rFonts w:ascii="Times New Roman" w:hAnsi="Times New Roman"/>
          <w:sz w:val="24"/>
          <w:szCs w:val="24"/>
        </w:rPr>
      </w:pPr>
    </w:p>
    <w:p>
      <w:pPr>
        <w:rPr>
          <w:rFonts w:ascii="Times New Roman" w:hAnsi="Times New Roman"/>
          <w:sz w:val="24"/>
          <w:szCs w:val="24"/>
        </w:rPr>
      </w:pPr>
    </w:p>
    <w:sectPr>
      <w:pgSz w:w="11900" w:h="16840"/>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华文中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CDD6616"/>
    <w:multiLevelType w:val="multilevel"/>
    <w:tmpl w:val="2CDD6616"/>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
    <w:nsid w:val="61A9E982"/>
    <w:multiLevelType w:val="singleLevel"/>
    <w:tmpl w:val="61A9E982"/>
    <w:lvl w:ilvl="0" w:tentative="0">
      <w:start w:val="4"/>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7Q0MjY1sjQxMjIwMTVW0lEKTi0uzszPAykwrQUAiKlKaiwAAAA="/>
    <w:docVar w:name="commondata" w:val="eyJoZGlkIjoiMmMwODE1OThhMjliMGFjOGMzYWVkM2ZlYmM5ZWQ4ZmIifQ=="/>
  </w:docVars>
  <w:rsids>
    <w:rsidRoot w:val="00A62D0C"/>
    <w:rsid w:val="000041CB"/>
    <w:rsid w:val="0002702D"/>
    <w:rsid w:val="0003217E"/>
    <w:rsid w:val="0003310D"/>
    <w:rsid w:val="00036205"/>
    <w:rsid w:val="00043E23"/>
    <w:rsid w:val="00051127"/>
    <w:rsid w:val="000613D1"/>
    <w:rsid w:val="00071980"/>
    <w:rsid w:val="0007422B"/>
    <w:rsid w:val="0008276E"/>
    <w:rsid w:val="00084A64"/>
    <w:rsid w:val="000862C1"/>
    <w:rsid w:val="0009666C"/>
    <w:rsid w:val="0009706D"/>
    <w:rsid w:val="000A10C7"/>
    <w:rsid w:val="000D7200"/>
    <w:rsid w:val="000F6A51"/>
    <w:rsid w:val="000F6BA2"/>
    <w:rsid w:val="00117214"/>
    <w:rsid w:val="00122726"/>
    <w:rsid w:val="001350C6"/>
    <w:rsid w:val="0014130E"/>
    <w:rsid w:val="00150E33"/>
    <w:rsid w:val="001516C5"/>
    <w:rsid w:val="001629C9"/>
    <w:rsid w:val="00191447"/>
    <w:rsid w:val="001A0E89"/>
    <w:rsid w:val="001B4A6E"/>
    <w:rsid w:val="001E7010"/>
    <w:rsid w:val="001F3877"/>
    <w:rsid w:val="001F51D8"/>
    <w:rsid w:val="00206384"/>
    <w:rsid w:val="0021021A"/>
    <w:rsid w:val="00221235"/>
    <w:rsid w:val="00221CA3"/>
    <w:rsid w:val="00240206"/>
    <w:rsid w:val="00255568"/>
    <w:rsid w:val="00294E3F"/>
    <w:rsid w:val="002C673C"/>
    <w:rsid w:val="002E11D5"/>
    <w:rsid w:val="002E307A"/>
    <w:rsid w:val="002F373C"/>
    <w:rsid w:val="003148EC"/>
    <w:rsid w:val="003224C7"/>
    <w:rsid w:val="003367E5"/>
    <w:rsid w:val="00342D06"/>
    <w:rsid w:val="0035161E"/>
    <w:rsid w:val="0035587B"/>
    <w:rsid w:val="003915B3"/>
    <w:rsid w:val="0039428E"/>
    <w:rsid w:val="003A26E7"/>
    <w:rsid w:val="003B764C"/>
    <w:rsid w:val="003C48C9"/>
    <w:rsid w:val="003D23A6"/>
    <w:rsid w:val="003E36E7"/>
    <w:rsid w:val="003F51C5"/>
    <w:rsid w:val="00401CCF"/>
    <w:rsid w:val="00430D58"/>
    <w:rsid w:val="00431BD4"/>
    <w:rsid w:val="0044197B"/>
    <w:rsid w:val="004472F9"/>
    <w:rsid w:val="0045684C"/>
    <w:rsid w:val="004613ED"/>
    <w:rsid w:val="00470639"/>
    <w:rsid w:val="00473D3A"/>
    <w:rsid w:val="00491EFC"/>
    <w:rsid w:val="00496E91"/>
    <w:rsid w:val="004A3F36"/>
    <w:rsid w:val="004B770E"/>
    <w:rsid w:val="004C12C5"/>
    <w:rsid w:val="004C452D"/>
    <w:rsid w:val="004E6F91"/>
    <w:rsid w:val="005037E2"/>
    <w:rsid w:val="005114E5"/>
    <w:rsid w:val="00522DAD"/>
    <w:rsid w:val="00523E7A"/>
    <w:rsid w:val="00526E3C"/>
    <w:rsid w:val="0054382F"/>
    <w:rsid w:val="005444EE"/>
    <w:rsid w:val="005751AC"/>
    <w:rsid w:val="00580195"/>
    <w:rsid w:val="00592CD8"/>
    <w:rsid w:val="00592E88"/>
    <w:rsid w:val="00595660"/>
    <w:rsid w:val="005B4C32"/>
    <w:rsid w:val="005B5C7C"/>
    <w:rsid w:val="005B68A8"/>
    <w:rsid w:val="005C130E"/>
    <w:rsid w:val="005C5EFB"/>
    <w:rsid w:val="005F14C7"/>
    <w:rsid w:val="005F7011"/>
    <w:rsid w:val="0061658F"/>
    <w:rsid w:val="00616BBA"/>
    <w:rsid w:val="006249DB"/>
    <w:rsid w:val="00625E33"/>
    <w:rsid w:val="00635702"/>
    <w:rsid w:val="00647D62"/>
    <w:rsid w:val="0065361E"/>
    <w:rsid w:val="00653C2A"/>
    <w:rsid w:val="00677FCD"/>
    <w:rsid w:val="006953D7"/>
    <w:rsid w:val="006A6312"/>
    <w:rsid w:val="006B6F23"/>
    <w:rsid w:val="006C4270"/>
    <w:rsid w:val="006D5C9C"/>
    <w:rsid w:val="006E2A41"/>
    <w:rsid w:val="00705009"/>
    <w:rsid w:val="00706A39"/>
    <w:rsid w:val="0072107E"/>
    <w:rsid w:val="007753B6"/>
    <w:rsid w:val="0077685C"/>
    <w:rsid w:val="007772A9"/>
    <w:rsid w:val="007778C4"/>
    <w:rsid w:val="00783241"/>
    <w:rsid w:val="007A7F9C"/>
    <w:rsid w:val="007D5B20"/>
    <w:rsid w:val="007D768F"/>
    <w:rsid w:val="007E2F70"/>
    <w:rsid w:val="00800D4A"/>
    <w:rsid w:val="008435CE"/>
    <w:rsid w:val="00845BA9"/>
    <w:rsid w:val="00850720"/>
    <w:rsid w:val="00850A9D"/>
    <w:rsid w:val="00862606"/>
    <w:rsid w:val="0087080D"/>
    <w:rsid w:val="00876F81"/>
    <w:rsid w:val="00887AB7"/>
    <w:rsid w:val="008B17B9"/>
    <w:rsid w:val="008F0038"/>
    <w:rsid w:val="008F64E1"/>
    <w:rsid w:val="00915B96"/>
    <w:rsid w:val="00943DAC"/>
    <w:rsid w:val="009548B8"/>
    <w:rsid w:val="00957645"/>
    <w:rsid w:val="0096163C"/>
    <w:rsid w:val="00965765"/>
    <w:rsid w:val="00971C74"/>
    <w:rsid w:val="00997B60"/>
    <w:rsid w:val="009C2C57"/>
    <w:rsid w:val="009C4118"/>
    <w:rsid w:val="009D4CA9"/>
    <w:rsid w:val="009E5ACA"/>
    <w:rsid w:val="009E604B"/>
    <w:rsid w:val="00A12690"/>
    <w:rsid w:val="00A13061"/>
    <w:rsid w:val="00A151A6"/>
    <w:rsid w:val="00A21EAE"/>
    <w:rsid w:val="00A42AF6"/>
    <w:rsid w:val="00A52859"/>
    <w:rsid w:val="00A62D0C"/>
    <w:rsid w:val="00A77C1A"/>
    <w:rsid w:val="00A84BB7"/>
    <w:rsid w:val="00A879A5"/>
    <w:rsid w:val="00AA3675"/>
    <w:rsid w:val="00AB239C"/>
    <w:rsid w:val="00AB7ED1"/>
    <w:rsid w:val="00AC7E3D"/>
    <w:rsid w:val="00AF0439"/>
    <w:rsid w:val="00B36EDD"/>
    <w:rsid w:val="00B56030"/>
    <w:rsid w:val="00B606C6"/>
    <w:rsid w:val="00BA556A"/>
    <w:rsid w:val="00BA7272"/>
    <w:rsid w:val="00BB1013"/>
    <w:rsid w:val="00BB4E6B"/>
    <w:rsid w:val="00BB57EA"/>
    <w:rsid w:val="00BB5F7A"/>
    <w:rsid w:val="00BB7CA8"/>
    <w:rsid w:val="00BC4212"/>
    <w:rsid w:val="00BC4C46"/>
    <w:rsid w:val="00BD2F9D"/>
    <w:rsid w:val="00BE1216"/>
    <w:rsid w:val="00BE7B52"/>
    <w:rsid w:val="00C01F91"/>
    <w:rsid w:val="00C16770"/>
    <w:rsid w:val="00C22B5F"/>
    <w:rsid w:val="00C24A03"/>
    <w:rsid w:val="00C303DA"/>
    <w:rsid w:val="00C422E8"/>
    <w:rsid w:val="00C51053"/>
    <w:rsid w:val="00C57024"/>
    <w:rsid w:val="00C73A15"/>
    <w:rsid w:val="00C753F2"/>
    <w:rsid w:val="00C8243F"/>
    <w:rsid w:val="00C83C8D"/>
    <w:rsid w:val="00C85B79"/>
    <w:rsid w:val="00C91822"/>
    <w:rsid w:val="00CA598B"/>
    <w:rsid w:val="00CA7FBD"/>
    <w:rsid w:val="00CB22E5"/>
    <w:rsid w:val="00CB7ACB"/>
    <w:rsid w:val="00CD4670"/>
    <w:rsid w:val="00CD5810"/>
    <w:rsid w:val="00CE17AE"/>
    <w:rsid w:val="00CE324D"/>
    <w:rsid w:val="00CE7359"/>
    <w:rsid w:val="00CF5A3E"/>
    <w:rsid w:val="00CF7B95"/>
    <w:rsid w:val="00D05837"/>
    <w:rsid w:val="00D22CBE"/>
    <w:rsid w:val="00D24DAB"/>
    <w:rsid w:val="00D532EA"/>
    <w:rsid w:val="00D57755"/>
    <w:rsid w:val="00D7077D"/>
    <w:rsid w:val="00DB7C55"/>
    <w:rsid w:val="00DC26C9"/>
    <w:rsid w:val="00DD1A11"/>
    <w:rsid w:val="00DD2220"/>
    <w:rsid w:val="00DD2B9D"/>
    <w:rsid w:val="00DD34BB"/>
    <w:rsid w:val="00E04615"/>
    <w:rsid w:val="00E231A8"/>
    <w:rsid w:val="00E46A24"/>
    <w:rsid w:val="00E73D93"/>
    <w:rsid w:val="00E87B0E"/>
    <w:rsid w:val="00EA3C2B"/>
    <w:rsid w:val="00EA6B66"/>
    <w:rsid w:val="00EC77E8"/>
    <w:rsid w:val="00EE40DB"/>
    <w:rsid w:val="00EE6C61"/>
    <w:rsid w:val="00EE7D5F"/>
    <w:rsid w:val="00EF2477"/>
    <w:rsid w:val="00EF4172"/>
    <w:rsid w:val="00EF6BD6"/>
    <w:rsid w:val="00EF6F0C"/>
    <w:rsid w:val="00F229E3"/>
    <w:rsid w:val="00F45067"/>
    <w:rsid w:val="00F913F6"/>
    <w:rsid w:val="00FA6E01"/>
    <w:rsid w:val="00FB6DE9"/>
    <w:rsid w:val="00FC6596"/>
    <w:rsid w:val="00FC7092"/>
    <w:rsid w:val="00FD015A"/>
    <w:rsid w:val="00FD0424"/>
    <w:rsid w:val="00FE0DCA"/>
    <w:rsid w:val="00FF534E"/>
    <w:rsid w:val="043627E0"/>
    <w:rsid w:val="05C048A9"/>
    <w:rsid w:val="0B8B115E"/>
    <w:rsid w:val="11E67D4E"/>
    <w:rsid w:val="12611428"/>
    <w:rsid w:val="157D732F"/>
    <w:rsid w:val="19901BF3"/>
    <w:rsid w:val="19B16C75"/>
    <w:rsid w:val="1C3B4A08"/>
    <w:rsid w:val="20563B72"/>
    <w:rsid w:val="220E5AAD"/>
    <w:rsid w:val="26506BC6"/>
    <w:rsid w:val="26B31DF9"/>
    <w:rsid w:val="2B2E38AF"/>
    <w:rsid w:val="2DEF44F1"/>
    <w:rsid w:val="2F5F794A"/>
    <w:rsid w:val="37B67E62"/>
    <w:rsid w:val="37C639FE"/>
    <w:rsid w:val="3A74496A"/>
    <w:rsid w:val="3E9336E1"/>
    <w:rsid w:val="3F7F1F42"/>
    <w:rsid w:val="42934BAD"/>
    <w:rsid w:val="44E81167"/>
    <w:rsid w:val="48CE4DD5"/>
    <w:rsid w:val="4C5357A7"/>
    <w:rsid w:val="4C8A08A2"/>
    <w:rsid w:val="50775FF9"/>
    <w:rsid w:val="53256301"/>
    <w:rsid w:val="5AFA2BA5"/>
    <w:rsid w:val="600608D0"/>
    <w:rsid w:val="65980E78"/>
    <w:rsid w:val="69E75C2C"/>
    <w:rsid w:val="69EF09F1"/>
    <w:rsid w:val="6A762676"/>
    <w:rsid w:val="74C02EF1"/>
    <w:rsid w:val="76FB74CC"/>
    <w:rsid w:val="7BD2B402"/>
    <w:rsid w:val="7DBB199B"/>
    <w:rsid w:val="AEA5176B"/>
    <w:rsid w:val="BFCE3921"/>
    <w:rsid w:val="D3BF1EED"/>
    <w:rsid w:val="DEEE2F27"/>
    <w:rsid w:val="EAF7B6FA"/>
    <w:rsid w:val="ED7D2C2E"/>
    <w:rsid w:val="FFFF07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3"/>
    <w:unhideWhenUsed/>
    <w:qFormat/>
    <w:uiPriority w:val="99"/>
    <w:pPr>
      <w:jc w:val="left"/>
    </w:pPr>
  </w:style>
  <w:style w:type="paragraph" w:styleId="3">
    <w:name w:val="Balloon Text"/>
    <w:basedOn w:val="1"/>
    <w:link w:val="12"/>
    <w:unhideWhenUsed/>
    <w:qFormat/>
    <w:uiPriority w:val="99"/>
    <w:rPr>
      <w:rFonts w:ascii="宋体"/>
      <w:sz w:val="18"/>
      <w:szCs w:val="18"/>
    </w:rPr>
  </w:style>
  <w:style w:type="paragraph" w:styleId="4">
    <w:name w:val="footer"/>
    <w:basedOn w:val="1"/>
    <w:link w:val="16"/>
    <w:unhideWhenUsed/>
    <w:qFormat/>
    <w:uiPriority w:val="99"/>
    <w:pPr>
      <w:tabs>
        <w:tab w:val="center" w:pos="4153"/>
        <w:tab w:val="right" w:pos="8306"/>
      </w:tabs>
      <w:snapToGrid w:val="0"/>
      <w:jc w:val="left"/>
    </w:pPr>
    <w:rPr>
      <w:sz w:val="18"/>
      <w:szCs w:val="18"/>
    </w:rPr>
  </w:style>
  <w:style w:type="paragraph" w:styleId="5">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4"/>
    <w:unhideWhenUsed/>
    <w:qFormat/>
    <w:uiPriority w:val="99"/>
    <w:rPr>
      <w:b/>
      <w:bCs/>
    </w:rPr>
  </w:style>
  <w:style w:type="character" w:styleId="9">
    <w:name w:val="annotation reference"/>
    <w:basedOn w:val="8"/>
    <w:unhideWhenUsed/>
    <w:qFormat/>
    <w:uiPriority w:val="99"/>
    <w:rPr>
      <w:sz w:val="21"/>
      <w:szCs w:val="21"/>
    </w:rPr>
  </w:style>
  <w:style w:type="paragraph" w:customStyle="1" w:styleId="10">
    <w:name w:val="列表段落1"/>
    <w:basedOn w:val="1"/>
    <w:link w:val="11"/>
    <w:qFormat/>
    <w:uiPriority w:val="34"/>
    <w:pPr>
      <w:ind w:firstLine="420" w:firstLineChars="200"/>
    </w:pPr>
    <w:rPr>
      <w:rFonts w:asciiTheme="minorHAnsi" w:hAnsiTheme="minorHAnsi" w:eastAsiaTheme="minorEastAsia" w:cstheme="minorBidi"/>
    </w:rPr>
  </w:style>
  <w:style w:type="character" w:customStyle="1" w:styleId="11">
    <w:name w:val="列表段落 字符"/>
    <w:basedOn w:val="8"/>
    <w:link w:val="10"/>
    <w:qFormat/>
    <w:uiPriority w:val="34"/>
    <w:rPr>
      <w:szCs w:val="22"/>
    </w:rPr>
  </w:style>
  <w:style w:type="character" w:customStyle="1" w:styleId="12">
    <w:name w:val="批注框文本 字符"/>
    <w:basedOn w:val="8"/>
    <w:link w:val="3"/>
    <w:semiHidden/>
    <w:qFormat/>
    <w:uiPriority w:val="99"/>
    <w:rPr>
      <w:rFonts w:ascii="宋体" w:hAnsi="Calibri" w:eastAsia="宋体" w:cs="Times New Roman"/>
      <w:sz w:val="18"/>
      <w:szCs w:val="18"/>
    </w:rPr>
  </w:style>
  <w:style w:type="character" w:customStyle="1" w:styleId="13">
    <w:name w:val="批注文字 字符"/>
    <w:basedOn w:val="8"/>
    <w:link w:val="2"/>
    <w:semiHidden/>
    <w:qFormat/>
    <w:uiPriority w:val="99"/>
    <w:rPr>
      <w:rFonts w:ascii="Calibri" w:hAnsi="Calibri" w:eastAsia="宋体" w:cs="Times New Roman"/>
      <w:szCs w:val="22"/>
    </w:rPr>
  </w:style>
  <w:style w:type="character" w:customStyle="1" w:styleId="14">
    <w:name w:val="批注主题 字符"/>
    <w:basedOn w:val="13"/>
    <w:link w:val="6"/>
    <w:semiHidden/>
    <w:qFormat/>
    <w:uiPriority w:val="99"/>
    <w:rPr>
      <w:rFonts w:ascii="Calibri" w:hAnsi="Calibri" w:eastAsia="宋体" w:cs="Times New Roman"/>
      <w:b/>
      <w:bCs/>
      <w:szCs w:val="22"/>
    </w:rPr>
  </w:style>
  <w:style w:type="character" w:customStyle="1" w:styleId="15">
    <w:name w:val="页眉 字符"/>
    <w:basedOn w:val="8"/>
    <w:link w:val="5"/>
    <w:semiHidden/>
    <w:qFormat/>
    <w:uiPriority w:val="99"/>
    <w:rPr>
      <w:rFonts w:ascii="Calibri" w:hAnsi="Calibri" w:eastAsia="宋体" w:cs="Times New Roman"/>
      <w:sz w:val="18"/>
      <w:szCs w:val="18"/>
    </w:rPr>
  </w:style>
  <w:style w:type="character" w:customStyle="1" w:styleId="16">
    <w:name w:val="页脚 字符"/>
    <w:basedOn w:val="8"/>
    <w:link w:val="4"/>
    <w:semiHidden/>
    <w:qFormat/>
    <w:uiPriority w:val="99"/>
    <w:rPr>
      <w:rFonts w:ascii="Calibri" w:hAnsi="Calibri" w:eastAsia="宋体" w:cs="Times New Roman"/>
      <w:sz w:val="18"/>
      <w:szCs w:val="18"/>
    </w:rPr>
  </w:style>
  <w:style w:type="paragraph" w:customStyle="1" w:styleId="17">
    <w:name w:val="修订1"/>
    <w:hidden/>
    <w:semiHidden/>
    <w:qFormat/>
    <w:uiPriority w:val="99"/>
    <w:rPr>
      <w:rFonts w:ascii="Calibri" w:hAnsi="Calibri" w:eastAsia="宋体" w:cs="Times New Roman"/>
      <w:kern w:val="2"/>
      <w:sz w:val="21"/>
      <w:szCs w:val="22"/>
      <w:lang w:val="en-US" w:eastAsia="zh-CN" w:bidi="ar-SA"/>
    </w:rPr>
  </w:style>
  <w:style w:type="paragraph" w:customStyle="1" w:styleId="18">
    <w:name w:val="Revision"/>
    <w:hidden/>
    <w:unhideWhenUsed/>
    <w:qFormat/>
    <w:uiPriority w:val="99"/>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1894</Words>
  <Characters>2048</Characters>
  <Lines>16</Lines>
  <Paragraphs>4</Paragraphs>
  <TotalTime>8</TotalTime>
  <ScaleCrop>false</ScaleCrop>
  <LinksUpToDate>false</LinksUpToDate>
  <CharactersWithSpaces>2091</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2022-02-21T22:05:00Z</dcterms:created>
  <dc:creator>雪梨</dc:creator>
  <cp:lastModifiedBy>Administrator</cp:lastModifiedBy>
  <cp:lastPrinted>2025-02-11T07:47:00Z</cp:lastPrinted>
  <dcterms:modified xsi:type="dcterms:W3CDTF">2025-03-07T00:26:58Z</dcterms:modified>
  <cp:revision>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293D032B34094384862BD1B2303F4891</vt:lpwstr>
  </property>
  <property fmtid="{D5CDD505-2E9C-101B-9397-08002B2CF9AE}" pid="4" name="KSOTemplateDocerSaveRecord">
    <vt:lpwstr>eyJoZGlkIjoiNDUwMTFkMDI3ZjBmZjczM2Q3M2EwOGI5M2VjYzUzMDkiLCJ1c2VySWQiOiI2MjAwOTk2NzEifQ==</vt:lpwstr>
  </property>
</Properties>
</file>